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66F31">
      <w:pPr>
        <w:jc w:val="left"/>
        <w:rPr>
          <w:rFonts w:hint="eastAsia" w:ascii="黑体" w:hAnsi="黑体" w:eastAsia="黑体" w:cs="宋体"/>
          <w:sz w:val="32"/>
          <w:szCs w:val="32"/>
        </w:rPr>
      </w:pPr>
      <w:r>
        <w:rPr>
          <w:rFonts w:hint="eastAsia" w:ascii="黑体" w:hAnsi="黑体" w:eastAsia="黑体" w:cs="宋体"/>
          <w:sz w:val="32"/>
          <w:szCs w:val="32"/>
        </w:rPr>
        <w:t>附件2</w:t>
      </w:r>
    </w:p>
    <w:p w14:paraId="6DBE3C36">
      <w:pPr>
        <w:jc w:val="left"/>
        <w:rPr>
          <w:rFonts w:hint="eastAsia" w:ascii="仿宋_GB2312" w:hAnsi="宋体" w:eastAsia="仿宋_GB2312" w:cs="宋体"/>
          <w:sz w:val="32"/>
          <w:szCs w:val="32"/>
        </w:rPr>
      </w:pPr>
    </w:p>
    <w:p w14:paraId="3F62EF71">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曾都区烟草制品零售点现场测量标准</w:t>
      </w:r>
    </w:p>
    <w:p w14:paraId="1F34577B">
      <w:pPr>
        <w:ind w:firstLine="640" w:firstLineChars="200"/>
        <w:jc w:val="left"/>
        <w:rPr>
          <w:rFonts w:ascii="仿宋_GB2312" w:hAnsi="宋体" w:eastAsia="仿宋_GB2312" w:cs="宋体"/>
          <w:sz w:val="32"/>
          <w:szCs w:val="32"/>
        </w:rPr>
      </w:pPr>
    </w:p>
    <w:p w14:paraId="657A36BA">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为统一、规范现场测量标准，确保烟草制品零售点勘验公开、公平、公正，依据《曾都区烟草制品零售点合理布局规定》（以下简称《合理布局规定》），制定本标准。</w:t>
      </w:r>
    </w:p>
    <w:p w14:paraId="23BA7B3A">
      <w:pPr>
        <w:spacing w:line="500" w:lineRule="exact"/>
        <w:ind w:firstLine="640" w:firstLineChars="200"/>
        <w:jc w:val="left"/>
        <w:rPr>
          <w:rFonts w:hint="eastAsia" w:ascii="仿宋_GB2312" w:hAnsi="宋体" w:eastAsia="仿宋_GB2312" w:cs="宋体"/>
          <w:sz w:val="32"/>
          <w:szCs w:val="32"/>
        </w:rPr>
      </w:pPr>
      <w:r>
        <w:rPr>
          <w:rFonts w:hint="eastAsia" w:ascii="黑体" w:hAnsi="黑体" w:eastAsia="黑体" w:cs="宋体"/>
          <w:sz w:val="32"/>
          <w:szCs w:val="32"/>
        </w:rPr>
        <w:t>第一条</w:t>
      </w:r>
      <w:r>
        <w:rPr>
          <w:rFonts w:hint="eastAsia" w:ascii="仿宋_GB2312" w:hAnsi="宋体" w:eastAsia="仿宋_GB2312" w:cs="宋体"/>
          <w:sz w:val="32"/>
          <w:szCs w:val="32"/>
        </w:rPr>
        <w:t>　本标准适用于随州市曾都区烟草专卖局对烟草制品零售点布局的现场测量工作。</w:t>
      </w:r>
    </w:p>
    <w:p w14:paraId="7AF358D8">
      <w:pPr>
        <w:spacing w:line="500" w:lineRule="exact"/>
        <w:ind w:firstLine="640" w:firstLineChars="200"/>
        <w:jc w:val="left"/>
        <w:rPr>
          <w:rFonts w:hint="eastAsia" w:ascii="仿宋_GB2312" w:hAnsi="宋体" w:eastAsia="仿宋_GB2312" w:cs="宋体"/>
          <w:sz w:val="32"/>
          <w:szCs w:val="32"/>
        </w:rPr>
      </w:pPr>
      <w:r>
        <w:rPr>
          <w:rFonts w:hint="eastAsia" w:ascii="黑体" w:hAnsi="黑体" w:eastAsia="黑体" w:cs="宋体"/>
          <w:sz w:val="32"/>
          <w:szCs w:val="32"/>
        </w:rPr>
        <w:t>第二条</w:t>
      </w:r>
      <w:r>
        <w:rPr>
          <w:rFonts w:hint="eastAsia" w:ascii="仿宋_GB2312" w:hAnsi="宋体" w:eastAsia="仿宋_GB2312" w:cs="宋体"/>
          <w:sz w:val="32"/>
          <w:szCs w:val="32"/>
        </w:rPr>
        <w:t>　烟草制品零售点现场测量主要是指间距距离的测量认定。</w:t>
      </w:r>
    </w:p>
    <w:p w14:paraId="2157BA24">
      <w:pPr>
        <w:spacing w:line="500" w:lineRule="exact"/>
        <w:ind w:firstLine="640" w:firstLineChars="200"/>
        <w:jc w:val="left"/>
        <w:rPr>
          <w:rFonts w:hint="eastAsia" w:ascii="仿宋_GB2312" w:hAnsi="宋体" w:eastAsia="仿宋_GB2312" w:cs="宋体"/>
          <w:sz w:val="32"/>
          <w:szCs w:val="32"/>
        </w:rPr>
      </w:pPr>
      <w:r>
        <w:rPr>
          <w:rFonts w:hint="eastAsia" w:ascii="黑体" w:hAnsi="黑体" w:eastAsia="黑体" w:cs="宋体"/>
          <w:sz w:val="32"/>
          <w:szCs w:val="32"/>
        </w:rPr>
        <w:t>第三条</w:t>
      </w:r>
      <w:r>
        <w:rPr>
          <w:rFonts w:hint="eastAsia" w:ascii="仿宋_GB2312" w:hAnsi="宋体" w:eastAsia="仿宋_GB2312" w:cs="宋体"/>
          <w:sz w:val="32"/>
          <w:szCs w:val="32"/>
        </w:rPr>
        <w:t>　间距距离测量，是指申请人的经营场所营业大门中心与最近零售点的经营场所营业大门中心之间行人在遵守交规前提下可正常安全通行的无障碍最短距离。</w:t>
      </w:r>
    </w:p>
    <w:p w14:paraId="64F8990E">
      <w:pPr>
        <w:spacing w:line="500" w:lineRule="exact"/>
        <w:ind w:firstLine="640" w:firstLineChars="200"/>
        <w:jc w:val="left"/>
        <w:rPr>
          <w:rFonts w:hint="eastAsia" w:ascii="仿宋_GB2312" w:hAnsi="宋体" w:eastAsia="仿宋_GB2312" w:cs="宋体"/>
          <w:sz w:val="32"/>
          <w:szCs w:val="32"/>
        </w:rPr>
      </w:pPr>
      <w:r>
        <w:rPr>
          <w:rFonts w:hint="eastAsia" w:ascii="黑体" w:hAnsi="黑体" w:eastAsia="黑体" w:cs="宋体"/>
          <w:sz w:val="32"/>
          <w:szCs w:val="32"/>
        </w:rPr>
        <w:t>第四条</w:t>
      </w:r>
      <w:r>
        <w:rPr>
          <w:rFonts w:hint="eastAsia" w:ascii="仿宋_GB2312" w:hAnsi="宋体" w:eastAsia="仿宋_GB2312" w:cs="宋体"/>
          <w:sz w:val="32"/>
          <w:szCs w:val="32"/>
        </w:rPr>
        <w:t>　间距距离使用测量工具进行测量，测量结果在零售点设置合格值正负</w:t>
      </w:r>
      <w:r>
        <w:rPr>
          <w:rFonts w:eastAsia="仿宋_GB2312"/>
          <w:sz w:val="32"/>
          <w:szCs w:val="32"/>
        </w:rPr>
        <w:t>2</w:t>
      </w:r>
      <w:r>
        <w:rPr>
          <w:rFonts w:hint="eastAsia" w:ascii="仿宋_GB2312" w:hAnsi="宋体" w:eastAsia="仿宋_GB2312" w:cs="宋体"/>
          <w:sz w:val="32"/>
          <w:szCs w:val="32"/>
        </w:rPr>
        <w:t>%范围以内，申请人或利害关系人提出复核的，由测量单位法制监督部门参与进行二次勘验，并制作现场勘验表和全程视频音频记录。</w:t>
      </w:r>
    </w:p>
    <w:p w14:paraId="17C7E91F">
      <w:pPr>
        <w:spacing w:line="500" w:lineRule="exact"/>
        <w:ind w:firstLine="640" w:firstLineChars="200"/>
        <w:jc w:val="left"/>
        <w:rPr>
          <w:rFonts w:hint="eastAsia" w:ascii="仿宋_GB2312" w:hAnsi="宋体" w:eastAsia="仿宋_GB2312" w:cs="宋体"/>
          <w:sz w:val="32"/>
          <w:szCs w:val="32"/>
        </w:rPr>
      </w:pPr>
      <w:r>
        <w:rPr>
          <w:rFonts w:hint="eastAsia" w:ascii="黑体" w:hAnsi="黑体" w:eastAsia="黑体" w:cs="宋体"/>
          <w:sz w:val="32"/>
          <w:szCs w:val="32"/>
        </w:rPr>
        <w:t>第五条</w:t>
      </w:r>
      <w:r>
        <w:rPr>
          <w:rFonts w:hint="eastAsia" w:ascii="仿宋_GB2312" w:hAnsi="宋体" w:eastAsia="仿宋_GB2312" w:cs="宋体"/>
          <w:sz w:val="32"/>
          <w:szCs w:val="32"/>
        </w:rPr>
        <w:t>　政府有关部门在街道或道路中已经设置的行人隔离带（栏）、绿化带等视为障碍物，认定为不可正常安全通行。</w:t>
      </w:r>
    </w:p>
    <w:p w14:paraId="09C1358B">
      <w:pPr>
        <w:spacing w:line="50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第六条</w:t>
      </w:r>
      <w:r>
        <w:rPr>
          <w:rFonts w:hint="eastAsia" w:ascii="仿宋_GB2312" w:hAnsi="宋体" w:eastAsia="仿宋_GB2312" w:cs="宋体"/>
          <w:sz w:val="32"/>
          <w:szCs w:val="32"/>
        </w:rPr>
        <w:t>　在通行道路上临时设置的安全设施，临时放置的建筑材料、物品，擅自设立、建造的建筑、物体，以及因阶段性施工影响通行等不视为障碍物。</w:t>
      </w:r>
    </w:p>
    <w:p w14:paraId="0ABD603B">
      <w:pPr>
        <w:spacing w:line="500" w:lineRule="exact"/>
        <w:ind w:firstLine="640" w:firstLineChars="200"/>
        <w:jc w:val="left"/>
        <w:rPr>
          <w:rFonts w:hint="eastAsia" w:ascii="仿宋_GB2312" w:hAnsi="宋体" w:eastAsia="仿宋_GB2312" w:cs="宋体"/>
          <w:sz w:val="32"/>
          <w:szCs w:val="32"/>
        </w:rPr>
      </w:pPr>
      <w:r>
        <w:rPr>
          <w:rFonts w:hint="eastAsia" w:ascii="黑体" w:hAnsi="黑体" w:eastAsia="黑体" w:cs="宋体"/>
          <w:sz w:val="32"/>
          <w:szCs w:val="32"/>
        </w:rPr>
        <w:t>第七条</w:t>
      </w:r>
      <w:r>
        <w:rPr>
          <w:rFonts w:hint="eastAsia" w:ascii="仿宋_GB2312" w:hAnsi="宋体" w:eastAsia="仿宋_GB2312" w:cs="宋体"/>
          <w:sz w:val="32"/>
          <w:szCs w:val="32"/>
        </w:rPr>
        <w:t>　测量标准。</w:t>
      </w:r>
    </w:p>
    <w:p w14:paraId="0EBDB635">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1.申请人的经营场所与最近零售点的经营场所同侧无障碍物的,测量最短直线距离。（如图1所示）</w:t>
      </w:r>
    </w:p>
    <w:p w14:paraId="6FE3B01D">
      <w:pPr>
        <w:ind w:firstLine="640" w:firstLineChars="200"/>
        <w:jc w:val="left"/>
        <w:rPr>
          <w:rFonts w:ascii="仿宋_GB2312" w:hAnsi="宋体" w:eastAsia="仿宋_GB2312" w:cs="宋体"/>
          <w:sz w:val="32"/>
          <w:szCs w:val="32"/>
        </w:rPr>
      </w:pPr>
      <w:r>
        <w:rPr>
          <w:rFonts w:ascii="仿宋_GB2312" w:hAnsi="宋体" w:eastAsia="仿宋_GB2312" w:cs="宋体"/>
          <w:sz w:val="32"/>
          <w:szCs w:val="32"/>
        </w:rPr>
        <w:drawing>
          <wp:inline distT="0" distB="0" distL="114300" distR="114300">
            <wp:extent cx="5266690" cy="2028825"/>
            <wp:effectExtent l="0" t="0" r="6350" b="133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Rot="1" noChangeAspect="1"/>
                    </pic:cNvPicPr>
                  </pic:nvPicPr>
                  <pic:blipFill>
                    <a:blip r:embed="rId4"/>
                    <a:stretch>
                      <a:fillRect/>
                    </a:stretch>
                  </pic:blipFill>
                  <pic:spPr>
                    <a:xfrm>
                      <a:off x="0" y="0"/>
                      <a:ext cx="5266690" cy="2028825"/>
                    </a:xfrm>
                    <a:prstGeom prst="rect">
                      <a:avLst/>
                    </a:prstGeom>
                    <a:noFill/>
                    <a:ln>
                      <a:noFill/>
                    </a:ln>
                  </pic:spPr>
                </pic:pic>
              </a:graphicData>
            </a:graphic>
          </wp:inline>
        </w:drawing>
      </w:r>
    </w:p>
    <w:p w14:paraId="239FDF7F">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（图1）</w:t>
      </w:r>
    </w:p>
    <w:p w14:paraId="790D7E91">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2.申请人的经营场所与最近零售点的经营场所同侧存在障碍物的，测量按直角分段绕过障碍物测量，分段距离之和即为申请人的经营场所与最近零售点的经营场所间的距离。（如图2所示）</w:t>
      </w:r>
    </w:p>
    <w:p w14:paraId="7EEBC058">
      <w:pPr>
        <w:ind w:firstLine="640" w:firstLineChars="200"/>
        <w:jc w:val="left"/>
        <w:rPr>
          <w:rFonts w:hint="eastAsia" w:ascii="仿宋_GB2312" w:hAnsi="宋体" w:eastAsia="仿宋_GB2312" w:cs="宋体"/>
          <w:sz w:val="32"/>
          <w:szCs w:val="32"/>
        </w:rPr>
      </w:pPr>
      <w:r>
        <w:rPr>
          <w:rFonts w:ascii="仿宋_GB2312" w:hAnsi="宋体" w:eastAsia="仿宋_GB2312" w:cs="宋体"/>
          <w:sz w:val="32"/>
          <w:szCs w:val="32"/>
        </w:rPr>
        <w:drawing>
          <wp:inline distT="0" distB="0" distL="114300" distR="114300">
            <wp:extent cx="5276215" cy="1895475"/>
            <wp:effectExtent l="0" t="0" r="1206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Rot="1" noChangeAspect="1"/>
                    </pic:cNvPicPr>
                  </pic:nvPicPr>
                  <pic:blipFill>
                    <a:blip r:embed="rId5"/>
                    <a:stretch>
                      <a:fillRect/>
                    </a:stretch>
                  </pic:blipFill>
                  <pic:spPr>
                    <a:xfrm>
                      <a:off x="0" y="0"/>
                      <a:ext cx="5276215" cy="1895475"/>
                    </a:xfrm>
                    <a:prstGeom prst="rect">
                      <a:avLst/>
                    </a:prstGeom>
                    <a:noFill/>
                    <a:ln>
                      <a:noFill/>
                    </a:ln>
                  </pic:spPr>
                </pic:pic>
              </a:graphicData>
            </a:graphic>
          </wp:inline>
        </w:drawing>
      </w:r>
      <w:r>
        <w:rPr>
          <w:rFonts w:hint="eastAsia" w:ascii="仿宋_GB2312" w:hAnsi="宋体" w:eastAsia="仿宋_GB2312" w:cs="宋体"/>
          <w:sz w:val="32"/>
          <w:szCs w:val="32"/>
        </w:rPr>
        <w:t>（图2）</w:t>
      </w:r>
    </w:p>
    <w:p w14:paraId="13D72E05">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3.申请人的经营场所与最近零售点的经营场所异侧无障碍物的,测量按直角分段测量，分段距离之和即为申请人的经营场所与最近零售点的经营场所的距离。（如图3所示） </w:t>
      </w:r>
    </w:p>
    <w:p w14:paraId="3639EAEF">
      <w:pPr>
        <w:ind w:firstLine="640" w:firstLineChars="200"/>
        <w:jc w:val="left"/>
        <w:rPr>
          <w:rFonts w:hint="eastAsia" w:ascii="仿宋_GB2312" w:hAnsi="宋体" w:eastAsia="仿宋_GB2312" w:cs="宋体"/>
          <w:sz w:val="32"/>
          <w:szCs w:val="32"/>
        </w:rPr>
      </w:pPr>
      <w:r>
        <w:rPr>
          <w:rFonts w:ascii="仿宋_GB2312" w:hAnsi="宋体" w:eastAsia="仿宋_GB2312" w:cs="宋体"/>
          <w:sz w:val="32"/>
          <w:szCs w:val="32"/>
        </w:rPr>
        <w:drawing>
          <wp:inline distT="0" distB="0" distL="114300" distR="114300">
            <wp:extent cx="5266690" cy="2647315"/>
            <wp:effectExtent l="0" t="0" r="6350" b="444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Rot="1" noChangeAspect="1"/>
                    </pic:cNvPicPr>
                  </pic:nvPicPr>
                  <pic:blipFill>
                    <a:blip r:embed="rId6"/>
                    <a:stretch>
                      <a:fillRect/>
                    </a:stretch>
                  </pic:blipFill>
                  <pic:spPr>
                    <a:xfrm>
                      <a:off x="0" y="0"/>
                      <a:ext cx="5266690" cy="2647315"/>
                    </a:xfrm>
                    <a:prstGeom prst="rect">
                      <a:avLst/>
                    </a:prstGeom>
                    <a:noFill/>
                    <a:ln>
                      <a:noFill/>
                    </a:ln>
                  </pic:spPr>
                </pic:pic>
              </a:graphicData>
            </a:graphic>
          </wp:inline>
        </w:drawing>
      </w:r>
    </w:p>
    <w:p w14:paraId="124D63F1">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（图3）</w:t>
      </w:r>
    </w:p>
    <w:p w14:paraId="46B19977">
      <w:pPr>
        <w:ind w:firstLine="640" w:firstLineChars="200"/>
        <w:rPr>
          <w:rFonts w:hint="eastAsia" w:ascii="仿宋_GB2312" w:hAnsi="宋体" w:eastAsia="仿宋_GB2312" w:cs="宋体"/>
          <w:w w:val="98"/>
          <w:sz w:val="32"/>
          <w:szCs w:val="32"/>
        </w:rPr>
      </w:pPr>
      <w:r>
        <w:rPr>
          <w:rFonts w:hint="eastAsia" w:ascii="仿宋_GB2312" w:hAnsi="宋体" w:eastAsia="仿宋_GB2312" w:cs="宋体"/>
          <w:sz w:val="32"/>
          <w:szCs w:val="32"/>
        </w:rPr>
        <w:t>4.申请人的经营场所与最近零售点的经营场所异侧存在障碍物的，测量按直角分段绕过障碍物测量，分段距离之和即为申</w:t>
      </w:r>
      <w:r>
        <w:rPr>
          <w:rFonts w:hint="eastAsia" w:ascii="仿宋_GB2312" w:hAnsi="宋体" w:eastAsia="仿宋_GB2312" w:cs="宋体"/>
          <w:w w:val="98"/>
          <w:sz w:val="32"/>
          <w:szCs w:val="32"/>
        </w:rPr>
        <w:t>请人的经营场所与最近零售点的经营场所间的距离。（如图4所示）</w:t>
      </w:r>
    </w:p>
    <w:p w14:paraId="646DEC15">
      <w:pPr>
        <w:ind w:firstLine="640" w:firstLineChars="200"/>
        <w:jc w:val="left"/>
        <w:rPr>
          <w:rFonts w:ascii="仿宋_GB2312" w:hAnsi="宋体" w:eastAsia="仿宋_GB2312" w:cs="宋体"/>
          <w:sz w:val="32"/>
          <w:szCs w:val="32"/>
        </w:rPr>
      </w:pPr>
      <w:r>
        <w:rPr>
          <w:rFonts w:ascii="仿宋_GB2312" w:hAnsi="宋体" w:eastAsia="仿宋_GB2312" w:cs="宋体"/>
          <w:sz w:val="32"/>
          <w:szCs w:val="32"/>
        </w:rPr>
        <w:drawing>
          <wp:inline distT="0" distB="0" distL="114300" distR="114300">
            <wp:extent cx="5209540" cy="2561590"/>
            <wp:effectExtent l="0" t="0" r="2540" b="1397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Rot="1" noChangeAspect="1"/>
                    </pic:cNvPicPr>
                  </pic:nvPicPr>
                  <pic:blipFill>
                    <a:blip r:embed="rId7"/>
                    <a:stretch>
                      <a:fillRect/>
                    </a:stretch>
                  </pic:blipFill>
                  <pic:spPr>
                    <a:xfrm>
                      <a:off x="0" y="0"/>
                      <a:ext cx="5209540" cy="2561590"/>
                    </a:xfrm>
                    <a:prstGeom prst="rect">
                      <a:avLst/>
                    </a:prstGeom>
                    <a:noFill/>
                    <a:ln>
                      <a:noFill/>
                    </a:ln>
                  </pic:spPr>
                </pic:pic>
              </a:graphicData>
            </a:graphic>
          </wp:inline>
        </w:drawing>
      </w:r>
    </w:p>
    <w:p w14:paraId="7555B331">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（图4）</w:t>
      </w:r>
    </w:p>
    <w:p w14:paraId="3B24858A">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5.申请人的经营场所与最近零售点的经营场所之间道路存在有转角的，按直角分段测量最短距离。（如图5所示）</w:t>
      </w:r>
    </w:p>
    <w:p w14:paraId="079A4385">
      <w:pPr>
        <w:ind w:firstLine="640" w:firstLineChars="200"/>
        <w:jc w:val="left"/>
        <w:rPr>
          <w:rFonts w:ascii="仿宋_GB2312" w:hAnsi="宋体" w:eastAsia="仿宋_GB2312" w:cs="宋体"/>
          <w:sz w:val="32"/>
          <w:szCs w:val="32"/>
        </w:rPr>
      </w:pPr>
      <w:r>
        <w:rPr>
          <w:rFonts w:ascii="仿宋_GB2312" w:hAnsi="宋体" w:eastAsia="仿宋_GB2312" w:cs="宋体"/>
          <w:sz w:val="32"/>
          <w:szCs w:val="32"/>
        </w:rPr>
        <w:drawing>
          <wp:inline distT="0" distB="0" distL="114300" distR="114300">
            <wp:extent cx="4799965" cy="3409315"/>
            <wp:effectExtent l="0" t="0" r="635" b="444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Rot="1" noChangeAspect="1"/>
                    </pic:cNvPicPr>
                  </pic:nvPicPr>
                  <pic:blipFill>
                    <a:blip r:embed="rId8"/>
                    <a:stretch>
                      <a:fillRect/>
                    </a:stretch>
                  </pic:blipFill>
                  <pic:spPr>
                    <a:xfrm>
                      <a:off x="0" y="0"/>
                      <a:ext cx="4799965" cy="3409315"/>
                    </a:xfrm>
                    <a:prstGeom prst="rect">
                      <a:avLst/>
                    </a:prstGeom>
                    <a:noFill/>
                    <a:ln>
                      <a:noFill/>
                    </a:ln>
                  </pic:spPr>
                </pic:pic>
              </a:graphicData>
            </a:graphic>
          </wp:inline>
        </w:drawing>
      </w:r>
    </w:p>
    <w:p w14:paraId="1E37D9FD">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（图5）</w:t>
      </w:r>
    </w:p>
    <w:p w14:paraId="4AFBE802">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6.以中学、小学、幼儿园进出口通道为参照点的,参照上述方式进行测量。</w:t>
      </w:r>
    </w:p>
    <w:p w14:paraId="64D0F78C">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7.申请人的经营场所门面多面（多间）贯通且多面经营的，取与最近零售点经营场所营业大门中心之间进行测量。</w:t>
      </w:r>
    </w:p>
    <w:p w14:paraId="0EE2F084">
      <w:pPr>
        <w:ind w:firstLine="640" w:firstLineChars="200"/>
        <w:rPr>
          <w:rFonts w:hint="eastAsia" w:ascii="仿宋_GB2312" w:hAnsi="宋体" w:eastAsia="仿宋_GB2312" w:cs="宋体"/>
          <w:w w:val="98"/>
          <w:sz w:val="32"/>
          <w:szCs w:val="32"/>
        </w:rPr>
      </w:pPr>
      <w:r>
        <w:rPr>
          <w:rFonts w:hint="eastAsia" w:ascii="仿宋_GB2312" w:hAnsi="宋体" w:eastAsia="仿宋_GB2312" w:cs="宋体"/>
          <w:sz w:val="32"/>
          <w:szCs w:val="32"/>
        </w:rPr>
        <w:t>8.市场、封闭式小区内、广场等区域零售点间距测量方法均</w:t>
      </w:r>
      <w:r>
        <w:rPr>
          <w:rFonts w:hint="eastAsia" w:ascii="仿宋_GB2312" w:hAnsi="宋体" w:eastAsia="仿宋_GB2312" w:cs="宋体"/>
          <w:w w:val="98"/>
          <w:sz w:val="32"/>
          <w:szCs w:val="32"/>
        </w:rPr>
        <w:t>以原设计道路、人行通道行人正常安全行走的最短距离进行测量。</w:t>
      </w:r>
    </w:p>
    <w:p w14:paraId="1F818A5A">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9.特殊地形测量：因地形、地貌或设计等原因导致道路、通道成不规则形态，通过前述方法无法测量的，取可安全通行路径最近距离进行测量。</w:t>
      </w:r>
    </w:p>
    <w:p w14:paraId="120FB00C">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10.申请人的经营场所与最近零售点的经营场所之间有台阶、楼梯的，以其平面坡长进行测量（如图6所示）；有电梯的，以层高进行测量；楼梯与电梯并存的，以最短距离的为准。</w:t>
      </w:r>
    </w:p>
    <w:p w14:paraId="47A1E8B8">
      <w:pPr>
        <w:ind w:firstLine="640" w:firstLineChars="200"/>
        <w:jc w:val="left"/>
        <w:rPr>
          <w:rFonts w:ascii="仿宋_GB2312" w:hAnsi="宋体" w:eastAsia="仿宋_GB2312" w:cs="宋体"/>
          <w:sz w:val="32"/>
          <w:szCs w:val="32"/>
        </w:rPr>
      </w:pPr>
      <w:r>
        <w:rPr>
          <w:rFonts w:ascii="仿宋_GB2312" w:hAnsi="宋体" w:eastAsia="仿宋_GB2312" w:cs="宋体"/>
          <w:sz w:val="32"/>
          <w:szCs w:val="32"/>
        </w:rPr>
        <w:drawing>
          <wp:inline distT="0" distB="0" distL="114300" distR="114300">
            <wp:extent cx="4676140" cy="2114550"/>
            <wp:effectExtent l="0" t="0" r="2540" b="381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Rot="1" noChangeAspect="1"/>
                    </pic:cNvPicPr>
                  </pic:nvPicPr>
                  <pic:blipFill>
                    <a:blip r:embed="rId9"/>
                    <a:stretch>
                      <a:fillRect/>
                    </a:stretch>
                  </pic:blipFill>
                  <pic:spPr>
                    <a:xfrm>
                      <a:off x="0" y="0"/>
                      <a:ext cx="4676140" cy="2114550"/>
                    </a:xfrm>
                    <a:prstGeom prst="rect">
                      <a:avLst/>
                    </a:prstGeom>
                    <a:noFill/>
                    <a:ln>
                      <a:noFill/>
                    </a:ln>
                  </pic:spPr>
                </pic:pic>
              </a:graphicData>
            </a:graphic>
          </wp:inline>
        </w:drawing>
      </w:r>
    </w:p>
    <w:p w14:paraId="3F83CF2D">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（图6）</w:t>
      </w:r>
    </w:p>
    <w:p w14:paraId="4A086521">
      <w:pPr>
        <w:tabs>
          <w:tab w:val="left" w:pos="8647"/>
        </w:tabs>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11.间距测量时测量值超出零售点设置标准要求20%以上的，注明“内无零售点”即可（如规定申请人的经营场所与最近零售点的经营场所间距要达到100米以上，测量时超过120米的，可注明“120米范围内无零售点”）。 </w:t>
      </w:r>
    </w:p>
    <w:p w14:paraId="370A7799">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12.测量工具使用符合国家统一标准的测量工具。</w:t>
      </w:r>
    </w:p>
    <w:p w14:paraId="7FA0BD4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NDU0MTYyMTI5N2VmM2FlNzFlZmM5ZDdhOTQ4YmMifQ=="/>
  </w:docVars>
  <w:rsids>
    <w:rsidRoot w:val="74870AB5"/>
    <w:rsid w:val="7487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2024-08-20T01:04:00Z</dcterms:created>
  <dc:creator>李启航15586692525</dc:creator>
  <cp:lastModifiedBy>李启航15586692525</cp:lastModifiedBy>
  <dcterms:modified xsi:type="dcterms:W3CDTF">2024-08-20T01:05:16Z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2601194FAA6A43C79C9B0B7FBDE8E1E9_11</vt:lpwstr>
  </property>
</Properties>
</file>