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区人民政府办公室关于印发曾都区河道采砂统一经营管理办法的通知</w:t>
      </w:r>
    </w:p>
    <w:p>
      <w:pPr>
        <w:jc w:val="center"/>
        <w:rPr>
          <w:rFonts w:hint="eastAsia"/>
        </w:rPr>
      </w:pPr>
      <w:r>
        <w:rPr>
          <w:rFonts w:hint="eastAsia"/>
        </w:rPr>
        <w:t>曾政办规〔2023〕1号</w:t>
      </w:r>
    </w:p>
    <w:p>
      <w:pPr>
        <w:rPr>
          <w:rFonts w:hint="eastAsia"/>
        </w:rPr>
      </w:pPr>
    </w:p>
    <w:p>
      <w:pPr>
        <w:rPr>
          <w:rFonts w:hint="eastAsia"/>
        </w:rPr>
      </w:pPr>
    </w:p>
    <w:p>
      <w:pPr>
        <w:rPr>
          <w:rFonts w:hint="eastAsia"/>
        </w:rPr>
      </w:pPr>
      <w:r>
        <w:rPr>
          <w:rFonts w:hint="eastAsia"/>
        </w:rPr>
        <w:t>各镇人民政府、街道办事处，经济开发区管委会，区政府各部门：</w:t>
      </w:r>
    </w:p>
    <w:p>
      <w:pPr>
        <w:ind w:firstLine="420" w:firstLineChars="200"/>
        <w:rPr>
          <w:rFonts w:hint="eastAsia"/>
        </w:rPr>
      </w:pPr>
      <w:r>
        <w:rPr>
          <w:rFonts w:hint="eastAsia"/>
        </w:rPr>
        <w:t>《曾都区河道采砂统一经营管理办法》已经区政府四届十八次常务会议审议通过，现印发给你们，请认真贯彻落实。</w:t>
      </w:r>
    </w:p>
    <w:p>
      <w:pPr>
        <w:rPr>
          <w:rFonts w:hint="eastAsia"/>
        </w:rPr>
      </w:pPr>
    </w:p>
    <w:p>
      <w:pPr>
        <w:ind w:firstLine="5880" w:firstLineChars="2800"/>
        <w:rPr>
          <w:rFonts w:hint="eastAsia"/>
        </w:rPr>
      </w:pPr>
      <w:r>
        <w:rPr>
          <w:rFonts w:hint="eastAsia"/>
        </w:rPr>
        <w:t xml:space="preserve">2023年3月25日    </w:t>
      </w:r>
    </w:p>
    <w:p>
      <w:pPr>
        <w:rPr>
          <w:rFonts w:hint="eastAsia"/>
        </w:rPr>
      </w:pPr>
    </w:p>
    <w:p>
      <w:pPr>
        <w:jc w:val="center"/>
        <w:rPr>
          <w:rFonts w:hint="eastAsia"/>
        </w:rPr>
      </w:pPr>
      <w:r>
        <w:rPr>
          <w:rFonts w:hint="eastAsia"/>
        </w:rPr>
        <w:t>曾都区河道采砂统一经营管理办法</w:t>
      </w:r>
    </w:p>
    <w:p>
      <w:pPr>
        <w:rPr>
          <w:rFonts w:hint="eastAsia"/>
        </w:rPr>
      </w:pPr>
    </w:p>
    <w:p>
      <w:pPr>
        <w:jc w:val="center"/>
        <w:rPr>
          <w:rFonts w:hint="eastAsia"/>
        </w:rPr>
      </w:pPr>
      <w:r>
        <w:rPr>
          <w:rFonts w:hint="eastAsia"/>
        </w:rPr>
        <w:t>第一章</w:t>
      </w:r>
      <w:r>
        <w:rPr>
          <w:rFonts w:hint="eastAsia"/>
          <w:lang w:val="en-US" w:eastAsia="zh-CN"/>
        </w:rPr>
        <w:t xml:space="preserve">  </w:t>
      </w:r>
      <w:r>
        <w:rPr>
          <w:rFonts w:hint="eastAsia"/>
        </w:rPr>
        <w:t>总则</w:t>
      </w:r>
    </w:p>
    <w:p>
      <w:pPr>
        <w:jc w:val="cente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第一条</w:t>
      </w:r>
      <w:r>
        <w:rPr>
          <w:rFonts w:hint="eastAsia"/>
          <w:lang w:val="en-US" w:eastAsia="zh-CN"/>
        </w:rPr>
        <w:t xml:space="preserve">  </w:t>
      </w:r>
      <w:r>
        <w:rPr>
          <w:rFonts w:hint="eastAsia"/>
        </w:rPr>
        <w:t>为合理利用和保护我区河砂资源，加强河道采砂经营管理，根据《中华人民共和国水法》《中华人民共和国防洪法》《中华人民共和国矿产资源法》《中华人民共和国环境保护法》《中华人民共和国长江保护法》《中华人民共和国河道管理条例》《湖北省河道采砂管理条例》等法律法规规定，结合曾都区实际，制定本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第二条</w:t>
      </w:r>
      <w:r>
        <w:rPr>
          <w:rFonts w:hint="eastAsia"/>
          <w:lang w:val="en-US" w:eastAsia="zh-CN"/>
        </w:rPr>
        <w:t xml:space="preserve">  </w:t>
      </w:r>
      <w:r>
        <w:rPr>
          <w:rFonts w:hint="eastAsia"/>
        </w:rPr>
        <w:t>河道砂石资源属于国家所有，任何单位和个人不得非法开采。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第三条</w:t>
      </w:r>
      <w:r>
        <w:rPr>
          <w:rFonts w:hint="eastAsia"/>
          <w:lang w:val="en-US" w:eastAsia="zh-CN"/>
        </w:rPr>
        <w:t xml:space="preserve">  </w:t>
      </w:r>
      <w:r>
        <w:rPr>
          <w:rFonts w:hint="eastAsia"/>
        </w:rPr>
        <w:t>本办法所称河道采砂，是指在曾都区境内河道（包括湖泊、水库、人工水道等）管理范围内开采砂石、取土等行为。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jc w:val="center"/>
        <w:rPr>
          <w:rFonts w:hint="eastAsia"/>
        </w:rPr>
      </w:pPr>
      <w:r>
        <w:rPr>
          <w:rFonts w:hint="eastAsia"/>
        </w:rPr>
        <w:t>第二章</w:t>
      </w:r>
      <w:r>
        <w:rPr>
          <w:rFonts w:hint="eastAsia"/>
          <w:lang w:val="en-US" w:eastAsia="zh-CN"/>
        </w:rPr>
        <w:t xml:space="preserve">  </w:t>
      </w:r>
      <w:r>
        <w:rPr>
          <w:rFonts w:hint="eastAsia"/>
        </w:rPr>
        <w:t>采砂规划</w:t>
      </w:r>
    </w:p>
    <w:p>
      <w:pPr>
        <w:jc w:val="center"/>
        <w:rPr>
          <w:rFonts w:hint="eastAsia"/>
        </w:rPr>
      </w:pPr>
    </w:p>
    <w:p>
      <w:pPr>
        <w:ind w:firstLine="420" w:firstLineChars="200"/>
        <w:rPr>
          <w:rFonts w:hint="eastAsia"/>
        </w:rPr>
      </w:pPr>
      <w:r>
        <w:rPr>
          <w:rFonts w:hint="eastAsia"/>
        </w:rPr>
        <w:t>第四条</w:t>
      </w:r>
      <w:r>
        <w:rPr>
          <w:rFonts w:hint="eastAsia"/>
          <w:lang w:val="en-US" w:eastAsia="zh-CN"/>
        </w:rPr>
        <w:t xml:space="preserve">  </w:t>
      </w:r>
      <w:r>
        <w:rPr>
          <w:rFonts w:hint="eastAsia"/>
        </w:rPr>
        <w:t>科学规划采区。区水利和湖泊局负责组织编制全区境内河道采砂规划、年度实施方案，明确规定禁采区、可采区、禁采期、可采期、年度采砂控制总量、开采范围、开采高程、采砂船舶（机具）的种类、作业方式、弃料处理等事项。采砂规划、年度实施方案依照法律程序报批。</w:t>
      </w:r>
    </w:p>
    <w:p>
      <w:pPr>
        <w:ind w:firstLine="420" w:firstLineChars="200"/>
        <w:rPr>
          <w:rFonts w:hint="eastAsia"/>
        </w:rPr>
      </w:pPr>
      <w:r>
        <w:rPr>
          <w:rFonts w:hint="eastAsia"/>
        </w:rPr>
        <w:t>第五条</w:t>
      </w:r>
      <w:r>
        <w:rPr>
          <w:rFonts w:hint="eastAsia"/>
          <w:lang w:val="en-US" w:eastAsia="zh-CN"/>
        </w:rPr>
        <w:t xml:space="preserve">  </w:t>
      </w:r>
      <w:r>
        <w:rPr>
          <w:rFonts w:hint="eastAsia"/>
        </w:rPr>
        <w:t>合理设置砂站（砂石集并和经营场所）。由区人民政府授权相关国有资本投资公司科学规划设置砂站。</w:t>
      </w:r>
    </w:p>
    <w:p>
      <w:pPr>
        <w:ind w:firstLine="420" w:firstLineChars="200"/>
        <w:rPr>
          <w:rFonts w:hint="eastAsia"/>
        </w:rPr>
      </w:pPr>
    </w:p>
    <w:p>
      <w:pPr>
        <w:jc w:val="center"/>
        <w:rPr>
          <w:rFonts w:hint="eastAsia"/>
        </w:rPr>
      </w:pPr>
      <w:r>
        <w:rPr>
          <w:rFonts w:hint="eastAsia"/>
        </w:rPr>
        <w:t>第三章</w:t>
      </w:r>
      <w:r>
        <w:rPr>
          <w:rFonts w:hint="eastAsia"/>
          <w:lang w:val="en-US" w:eastAsia="zh-CN"/>
        </w:rPr>
        <w:t xml:space="preserve">  </w:t>
      </w:r>
      <w:r>
        <w:rPr>
          <w:rFonts w:hint="eastAsia"/>
        </w:rPr>
        <w:t>河砂开采</w:t>
      </w:r>
    </w:p>
    <w:p>
      <w:pPr>
        <w:rPr>
          <w:rFonts w:hint="eastAsia"/>
        </w:rPr>
      </w:pPr>
    </w:p>
    <w:p>
      <w:pPr>
        <w:ind w:firstLine="420" w:firstLineChars="200"/>
        <w:rPr>
          <w:rFonts w:hint="eastAsia"/>
        </w:rPr>
      </w:pPr>
      <w:r>
        <w:rPr>
          <w:rFonts w:hint="eastAsia"/>
        </w:rPr>
        <w:t>第六条</w:t>
      </w:r>
      <w:r>
        <w:rPr>
          <w:rFonts w:hint="eastAsia"/>
          <w:lang w:val="en-US" w:eastAsia="zh-CN"/>
        </w:rPr>
        <w:t xml:space="preserve">  </w:t>
      </w:r>
      <w:r>
        <w:rPr>
          <w:rFonts w:hint="eastAsia"/>
        </w:rPr>
        <w:t>按照政企分开的原则，全区河道采砂实行“四统一联”的模式，即“统一规划、统一开采、统一经营、统一管理、联合执法”。</w:t>
      </w:r>
    </w:p>
    <w:p>
      <w:pPr>
        <w:ind w:firstLine="420" w:firstLineChars="200"/>
        <w:rPr>
          <w:rFonts w:hint="eastAsia"/>
        </w:rPr>
      </w:pPr>
      <w:r>
        <w:rPr>
          <w:rFonts w:hint="eastAsia"/>
        </w:rPr>
        <w:t>第七条</w:t>
      </w:r>
      <w:r>
        <w:rPr>
          <w:rFonts w:hint="eastAsia"/>
          <w:lang w:val="en-US" w:eastAsia="zh-CN"/>
        </w:rPr>
        <w:t xml:space="preserve">  </w:t>
      </w:r>
      <w:r>
        <w:rPr>
          <w:rFonts w:hint="eastAsia"/>
        </w:rPr>
        <w:t>建立河砂统一开采机制。按照规划设计，开采单位应依法向区水利和湖泊局申领河道采砂许可证，严格按照河道采砂规划进行开采，并加强管理。区水利和湖泊局依法对采砂活动进行监督管理。</w:t>
      </w:r>
    </w:p>
    <w:p>
      <w:pPr>
        <w:ind w:firstLine="420" w:firstLineChars="200"/>
        <w:rPr>
          <w:rFonts w:hint="eastAsia"/>
        </w:rPr>
      </w:pPr>
    </w:p>
    <w:p>
      <w:pPr>
        <w:jc w:val="center"/>
        <w:rPr>
          <w:rFonts w:hint="eastAsia"/>
        </w:rPr>
      </w:pPr>
      <w:r>
        <w:rPr>
          <w:rFonts w:hint="eastAsia"/>
        </w:rPr>
        <w:t>第四章</w:t>
      </w:r>
      <w:r>
        <w:rPr>
          <w:rFonts w:hint="eastAsia"/>
          <w:lang w:val="en-US" w:eastAsia="zh-CN"/>
        </w:rPr>
        <w:t xml:space="preserve">  </w:t>
      </w:r>
      <w:r>
        <w:rPr>
          <w:rFonts w:hint="eastAsia"/>
        </w:rPr>
        <w:t>河砂经营</w:t>
      </w:r>
    </w:p>
    <w:p>
      <w:pPr>
        <w:rPr>
          <w:rFonts w:hint="eastAsia"/>
        </w:rPr>
      </w:pPr>
    </w:p>
    <w:p>
      <w:pPr>
        <w:ind w:firstLine="420" w:firstLineChars="200"/>
        <w:rPr>
          <w:rFonts w:hint="eastAsia"/>
        </w:rPr>
      </w:pPr>
      <w:r>
        <w:rPr>
          <w:rFonts w:hint="eastAsia"/>
        </w:rPr>
        <w:t>第八条</w:t>
      </w:r>
      <w:r>
        <w:rPr>
          <w:rFonts w:hint="eastAsia"/>
          <w:lang w:val="en-US" w:eastAsia="zh-CN"/>
        </w:rPr>
        <w:t xml:space="preserve">  </w:t>
      </w:r>
      <w:r>
        <w:rPr>
          <w:rFonts w:hint="eastAsia"/>
        </w:rPr>
        <w:t>河道采砂经营权由区人民政府按照相关程序依法授权国有资本投资公司实行统一经营。</w:t>
      </w:r>
    </w:p>
    <w:p>
      <w:pPr>
        <w:ind w:firstLine="420" w:firstLineChars="200"/>
        <w:rPr>
          <w:rFonts w:hint="eastAsia"/>
        </w:rPr>
      </w:pPr>
      <w:r>
        <w:rPr>
          <w:rFonts w:hint="eastAsia"/>
        </w:rPr>
        <w:t>第九条</w:t>
      </w:r>
      <w:r>
        <w:rPr>
          <w:rFonts w:hint="eastAsia"/>
          <w:lang w:val="en-US" w:eastAsia="zh-CN"/>
        </w:rPr>
        <w:t xml:space="preserve">  </w:t>
      </w:r>
      <w:r>
        <w:rPr>
          <w:rFonts w:hint="eastAsia"/>
        </w:rPr>
        <w:t>河砂实行政府管理、国有资本投资公司经营。由区人民政府授权的国有资本投资公司按照“采砂上岸、采销分离、定点销售、过磅限载”模式，将全区可采区河砂资源作为国有资产（资源）进行统一经营，依法缴纳河道砂石矿业权出让收益。</w:t>
      </w:r>
    </w:p>
    <w:p>
      <w:pPr>
        <w:ind w:firstLine="420" w:firstLineChars="200"/>
        <w:rPr>
          <w:rFonts w:hint="eastAsia"/>
        </w:rPr>
      </w:pPr>
      <w:r>
        <w:rPr>
          <w:rFonts w:hint="eastAsia"/>
        </w:rPr>
        <w:t>第十条</w:t>
      </w:r>
      <w:r>
        <w:rPr>
          <w:rFonts w:hint="eastAsia"/>
          <w:lang w:val="en-US" w:eastAsia="zh-CN"/>
        </w:rPr>
        <w:t xml:space="preserve">  </w:t>
      </w:r>
      <w:r>
        <w:rPr>
          <w:rFonts w:hint="eastAsia"/>
        </w:rPr>
        <w:t>区人民政府授权的国有资本投资公司负责砂站经营管理，制定相关生产管理制度和防洪预案，确保生产安全和防汛安全。每个砂站安装地磅，工作人员现场开票、收款、监管。在所有采砂场所、砂站进出口安装监控设备，实行闭环管理。</w:t>
      </w:r>
    </w:p>
    <w:p>
      <w:pPr>
        <w:rPr>
          <w:rFonts w:hint="eastAsia"/>
        </w:rPr>
      </w:pPr>
    </w:p>
    <w:p>
      <w:pPr>
        <w:jc w:val="center"/>
        <w:rPr>
          <w:rFonts w:hint="eastAsia"/>
        </w:rPr>
      </w:pPr>
      <w:r>
        <w:rPr>
          <w:rFonts w:hint="eastAsia"/>
        </w:rPr>
        <w:t>第五章</w:t>
      </w:r>
      <w:r>
        <w:rPr>
          <w:rFonts w:hint="eastAsia"/>
          <w:lang w:val="en-US" w:eastAsia="zh-CN"/>
        </w:rPr>
        <w:t xml:space="preserve">  </w:t>
      </w:r>
      <w:r>
        <w:rPr>
          <w:rFonts w:hint="eastAsia"/>
        </w:rPr>
        <w:t>采砂管理</w:t>
      </w:r>
    </w:p>
    <w:p>
      <w:pPr>
        <w:rPr>
          <w:rFonts w:hint="eastAsia"/>
        </w:rPr>
      </w:pPr>
    </w:p>
    <w:p>
      <w:pPr>
        <w:ind w:firstLine="420" w:firstLineChars="200"/>
        <w:rPr>
          <w:rFonts w:hint="eastAsia"/>
        </w:rPr>
      </w:pPr>
      <w:r>
        <w:rPr>
          <w:rFonts w:hint="eastAsia"/>
        </w:rPr>
        <w:t>第十一条</w:t>
      </w:r>
      <w:r>
        <w:rPr>
          <w:rFonts w:hint="eastAsia"/>
          <w:lang w:val="en-US" w:eastAsia="zh-CN"/>
        </w:rPr>
        <w:t xml:space="preserve">  </w:t>
      </w:r>
      <w:r>
        <w:rPr>
          <w:rFonts w:hint="eastAsia"/>
        </w:rPr>
        <w:t>河道采砂管理实行行政首长负责制，建立统一管理机制，健全部门、区域联动协作，推进河道采砂管理能力建设和信息化建设，将河道采砂管理工作纳入河湖长制管理，健全河道采砂管理的督查、通报、考核、问责制度。</w:t>
      </w:r>
    </w:p>
    <w:p>
      <w:pPr>
        <w:ind w:firstLine="420" w:firstLineChars="200"/>
        <w:rPr>
          <w:rFonts w:hint="eastAsia"/>
        </w:rPr>
      </w:pPr>
      <w:r>
        <w:rPr>
          <w:rFonts w:hint="eastAsia"/>
        </w:rPr>
        <w:t>第十二条</w:t>
      </w:r>
      <w:r>
        <w:rPr>
          <w:rFonts w:hint="eastAsia"/>
          <w:lang w:val="en-US" w:eastAsia="zh-CN"/>
        </w:rPr>
        <w:t xml:space="preserve">  </w:t>
      </w:r>
      <w:r>
        <w:rPr>
          <w:rFonts w:hint="eastAsia"/>
        </w:rPr>
        <w:t>坚持属地管理原则。各镇人民政府、街道办事处，经济开发区管委会要切实落实河湖长制责任，各镇、街道，经济开发区总河长负责本辖区河道采砂监管工作，实行群防群管，并协调好砂站与村组、群众的关系，各河流河长负责领责河流的监管责任。</w:t>
      </w:r>
    </w:p>
    <w:p>
      <w:pPr>
        <w:ind w:firstLine="420" w:firstLineChars="200"/>
        <w:rPr>
          <w:rFonts w:hint="eastAsia"/>
        </w:rPr>
      </w:pPr>
      <w:r>
        <w:rPr>
          <w:rFonts w:hint="eastAsia"/>
        </w:rPr>
        <w:t>第十三条</w:t>
      </w:r>
      <w:r>
        <w:rPr>
          <w:rFonts w:hint="eastAsia"/>
          <w:lang w:val="en-US" w:eastAsia="zh-CN"/>
        </w:rPr>
        <w:t xml:space="preserve">  </w:t>
      </w:r>
      <w:r>
        <w:rPr>
          <w:rFonts w:hint="eastAsia"/>
        </w:rPr>
        <w:t>强化现场监管。加强许可采砂活动现场监管，明确现场监管单位、监管责任人，建立现场监管制度，设立可采区、禁采区公示标志，填写现场监管日志，及时制止超范围开采、超量开采、超时开采和超载运输行为。</w:t>
      </w:r>
    </w:p>
    <w:p>
      <w:pPr>
        <w:ind w:firstLine="420" w:firstLineChars="200"/>
        <w:rPr>
          <w:rFonts w:hint="eastAsia"/>
        </w:rPr>
      </w:pPr>
      <w:r>
        <w:rPr>
          <w:rFonts w:hint="eastAsia"/>
        </w:rPr>
        <w:t>第十四条</w:t>
      </w:r>
      <w:r>
        <w:rPr>
          <w:rFonts w:hint="eastAsia"/>
          <w:lang w:val="en-US" w:eastAsia="zh-CN"/>
        </w:rPr>
        <w:t xml:space="preserve">  </w:t>
      </w:r>
      <w:r>
        <w:rPr>
          <w:rFonts w:hint="eastAsia"/>
        </w:rPr>
        <w:t>建立联合执法机制。区河道采砂管理工作领导小组组织联合执法工作专班，严厉打击各种非法采砂、卖砂、运砂、囤砂、超载运输河砂等违法行为。</w:t>
      </w:r>
    </w:p>
    <w:p>
      <w:pPr>
        <w:ind w:firstLine="420" w:firstLineChars="200"/>
        <w:rPr>
          <w:rFonts w:hint="eastAsia"/>
        </w:rPr>
      </w:pPr>
      <w:r>
        <w:rPr>
          <w:rFonts w:hint="eastAsia"/>
        </w:rPr>
        <w:t>第十五条</w:t>
      </w:r>
      <w:r>
        <w:rPr>
          <w:rFonts w:hint="eastAsia"/>
          <w:lang w:val="en-US" w:eastAsia="zh-CN"/>
        </w:rPr>
        <w:t xml:space="preserve">  </w:t>
      </w:r>
      <w:r>
        <w:rPr>
          <w:rFonts w:hint="eastAsia"/>
        </w:rPr>
        <w:t>实行供、停电审批制度。对未经许可的新增采砂（囤砂）和砂石加工用电，区供电公司不予报装。对非法采砂（囤砂）和砂石加工用电，区供电公司应根据区水利和湖泊局、区自然资源和规划局的通知，及时配合做好非法采砂（囤砂）和砂石加工停电工作。</w:t>
      </w:r>
    </w:p>
    <w:p>
      <w:pPr>
        <w:ind w:firstLine="420" w:firstLineChars="200"/>
        <w:rPr>
          <w:rFonts w:hint="eastAsia"/>
        </w:rPr>
      </w:pPr>
      <w:r>
        <w:rPr>
          <w:rFonts w:hint="eastAsia"/>
        </w:rPr>
        <w:t>第十六条</w:t>
      </w:r>
      <w:r>
        <w:rPr>
          <w:rFonts w:hint="eastAsia"/>
          <w:lang w:val="en-US" w:eastAsia="zh-CN"/>
        </w:rPr>
        <w:t xml:space="preserve">  </w:t>
      </w:r>
      <w:r>
        <w:rPr>
          <w:rFonts w:hint="eastAsia"/>
        </w:rPr>
        <w:t>实行车辆核查制度。承运河砂的车辆必须平装覆盖，干砂上路，未覆盖和装载湿砂的车辆不得上路。</w:t>
      </w:r>
    </w:p>
    <w:p>
      <w:pPr>
        <w:ind w:firstLine="420" w:firstLineChars="200"/>
        <w:rPr>
          <w:rFonts w:hint="eastAsia"/>
        </w:rPr>
      </w:pPr>
    </w:p>
    <w:p>
      <w:pPr>
        <w:jc w:val="center"/>
        <w:rPr>
          <w:rFonts w:hint="eastAsia"/>
        </w:rPr>
      </w:pPr>
      <w:r>
        <w:rPr>
          <w:rFonts w:hint="eastAsia"/>
        </w:rPr>
        <w:t>第六章</w:t>
      </w:r>
      <w:r>
        <w:rPr>
          <w:rFonts w:hint="eastAsia"/>
          <w:lang w:val="en-US" w:eastAsia="zh-CN"/>
        </w:rPr>
        <w:t xml:space="preserve">  </w:t>
      </w:r>
      <w:r>
        <w:rPr>
          <w:rFonts w:hint="eastAsia"/>
        </w:rPr>
        <w:t>责任追究</w:t>
      </w:r>
    </w:p>
    <w:p>
      <w:pPr>
        <w:rPr>
          <w:rFonts w:hint="eastAsia"/>
        </w:rPr>
      </w:pPr>
    </w:p>
    <w:p>
      <w:pPr>
        <w:ind w:firstLine="420" w:firstLineChars="200"/>
        <w:rPr>
          <w:rFonts w:hint="eastAsia"/>
        </w:rPr>
      </w:pPr>
      <w:r>
        <w:rPr>
          <w:rFonts w:hint="eastAsia"/>
        </w:rPr>
        <w:t>第十七条</w:t>
      </w:r>
      <w:r>
        <w:rPr>
          <w:rFonts w:hint="eastAsia"/>
          <w:lang w:val="en-US" w:eastAsia="zh-CN"/>
        </w:rPr>
        <w:t xml:space="preserve">  </w:t>
      </w:r>
      <w:r>
        <w:rPr>
          <w:rFonts w:hint="eastAsia"/>
        </w:rPr>
        <w:t>河砂开采作业人员、河砂承运人有下列行为之一的，依据相关法律法规进行处罚；构成犯罪的，依法追究刑事责任：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（一）在非生产时间内擅自装砂，偷运河砂，送人情砂，不按统一票据据实装砂的；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（二）两年内曾因非法采砂受过两次以上行政处罚，又实施非法采砂行为的；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（三）毁坏现场监控设施和水利、交通、农业、通信、供电等工程设施的；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（四）寻衅滋事，阻碍、抗拒砂站工作人员工作和区联合执法人员依法执行公务的；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（五）欺行霸市、强买强卖、敲诈勒索，故意堵塞交通、封堵砂站，影响交通秩序或河砂正常生产经营管理的；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（六）撤离采砂现场前不按规定清除弃料、堆体等行洪障碍物的；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（七）禁采期内采砂船舶（机具）未在指定的集中停放地点停放或擅自离开指定地点的；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（八）强行冲卡，拒绝接受区联合执法人员检查的；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（九）未经许可擅自开采经营河砂资源的。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第十八条</w:t>
      </w:r>
      <w:r>
        <w:rPr>
          <w:rFonts w:hint="eastAsia"/>
          <w:lang w:val="en-US" w:eastAsia="zh-CN"/>
        </w:rPr>
        <w:t xml:space="preserve">  </w:t>
      </w:r>
      <w:r>
        <w:rPr>
          <w:rFonts w:hint="eastAsia"/>
        </w:rPr>
        <w:t xml:space="preserve">国有资本投资公司有下列行为之一的，依据相关法律法规进行处罚；构成犯罪的，依法追究刑事责任：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（一）未按照河道采砂许可确定的时间、地点、采砂控制量、开采范围、开采高程和作业方式等进行开采的；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（二）未设置采区边界标识，不提供有关资料的；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（三）未及时清运砂石、平整弃料堆体或者采砂坑槽的；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（四）随意在河道管理范围内擅自设置砂场、堆积砂石或者弃料的；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（五）危及水工程、水文、桥梁、隧道、管线、环境保护等设施以及岸坡安全的；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（六）违反法律、法规有关河道采砂的其他规定。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第十九条</w:t>
      </w:r>
      <w:r>
        <w:rPr>
          <w:rFonts w:hint="eastAsia"/>
          <w:lang w:val="en-US" w:eastAsia="zh-CN"/>
        </w:rPr>
        <w:t xml:space="preserve">  </w:t>
      </w:r>
      <w:r>
        <w:rPr>
          <w:rFonts w:hint="eastAsia"/>
        </w:rPr>
        <w:t>加强工作人员管理。区河砂联合执法工作人员擅自脱岗、玩忽职守、失职渎职、通风报信，视情节轻重，分别给予党纪政纪处分；构成犯罪的，依法追究刑事责任。加强党员干部管理。严禁党员干部个人参与一切形式的河砂开采经营活动，一经发现，视情节轻重，给予党纪政纪处分；构成犯罪的，依法追究刑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第二十条</w:t>
      </w:r>
      <w:r>
        <w:rPr>
          <w:rFonts w:hint="eastAsia"/>
          <w:lang w:val="en-US" w:eastAsia="zh-CN"/>
        </w:rPr>
        <w:t xml:space="preserve">  </w:t>
      </w:r>
      <w:r>
        <w:rPr>
          <w:rFonts w:hint="eastAsia"/>
        </w:rPr>
        <w:t>建立追责问责机制。加强对河砂管理工作的监督检查，对失职渎职、拖延推诿的，实行追责问责。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pPr>
        <w:jc w:val="center"/>
        <w:rPr>
          <w:rFonts w:hint="eastAsia"/>
        </w:rPr>
      </w:pPr>
      <w:r>
        <w:rPr>
          <w:rFonts w:hint="eastAsia"/>
        </w:rPr>
        <w:t>第七章</w:t>
      </w:r>
      <w:r>
        <w:rPr>
          <w:rFonts w:hint="eastAsia"/>
          <w:lang w:val="en-US" w:eastAsia="zh-CN"/>
        </w:rPr>
        <w:t xml:space="preserve">  </w:t>
      </w:r>
      <w:r>
        <w:rPr>
          <w:rFonts w:hint="eastAsia"/>
        </w:rPr>
        <w:t>附则</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第二十一条</w:t>
      </w:r>
      <w:r>
        <w:rPr>
          <w:rFonts w:hint="eastAsia"/>
          <w:lang w:val="en-US" w:eastAsia="zh-CN"/>
        </w:rPr>
        <w:t xml:space="preserve">  </w:t>
      </w:r>
      <w:r>
        <w:rPr>
          <w:rFonts w:hint="eastAsia"/>
        </w:rPr>
        <w:t>本办法自公布之日起施行，有效期5年。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第二十二条</w:t>
      </w:r>
      <w:r>
        <w:rPr>
          <w:rFonts w:hint="eastAsia"/>
          <w:lang w:val="en-US" w:eastAsia="zh-CN"/>
        </w:rPr>
        <w:t xml:space="preserve">  </w:t>
      </w:r>
      <w:r>
        <w:rPr>
          <w:rFonts w:hint="eastAsia"/>
        </w:rPr>
        <w:t>本办法由区水利和湖泊局负责解释。</w:t>
      </w: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Y2JhYTZlMWNiZjQ5YjExY2Y2YmQ3MDE3MzljYjUifQ=="/>
  </w:docVars>
  <w:rsids>
    <w:rsidRoot w:val="2B075C88"/>
    <w:rsid w:val="2B075C88"/>
    <w:rsid w:val="4658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2361</Words>
  <Characters>2368</Characters>
  <Lines>0</Lines>
  <Paragraphs>0</Paragraphs>
  <TotalTime>2</TotalTime>
  <ScaleCrop>false</ScaleCrop>
  <LinksUpToDate>false</LinksUpToDate>
  <CharactersWithSpaces>2424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2023-04-28T03:16:00Z</dcterms:created>
  <dc:creator>进击的助手酱</dc:creator>
  <cp:lastModifiedBy>进击的助手酱</cp:lastModifiedBy>
  <dcterms:modified xsi:type="dcterms:W3CDTF">2023-04-28T03:20:01Z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590CB1AF68424C9885103FE1E72EF47A_11</vt:lpwstr>
  </property>
</Properties>
</file>