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3891C">
      <w:pPr>
        <w:pStyle w:val="8"/>
        <w:rPr>
          <w:rFonts w:hint="eastAsia" w:eastAsia="黑体"/>
          <w:lang w:val="en-US" w:eastAsia="zh-CN"/>
        </w:rPr>
      </w:pPr>
      <w:r>
        <w:t>附件</w:t>
      </w:r>
      <w:r>
        <w:rPr>
          <w:rFonts w:hint="eastAsia"/>
          <w:lang w:val="en-US" w:eastAsia="zh-CN"/>
        </w:rPr>
        <w:t>2</w:t>
      </w:r>
    </w:p>
    <w:p w14:paraId="25481708">
      <w:pPr>
        <w:pStyle w:val="4"/>
      </w:pPr>
      <w:r>
        <w:t>曾都区</w:t>
      </w:r>
      <w:r>
        <w:rPr>
          <w:rFonts w:hint="eastAsia"/>
          <w:lang w:val="en-US" w:eastAsia="zh-CN"/>
        </w:rPr>
        <w:t>涢水</w:t>
      </w:r>
      <w:r>
        <w:t>街道社区规模调整优化方案</w:t>
      </w:r>
    </w:p>
    <w:p w14:paraId="21A8BD1F">
      <w:pPr>
        <w:pStyle w:val="4"/>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（征求意见稿）</w:t>
      </w:r>
    </w:p>
    <w:p w14:paraId="40BC23BE">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加快涢水街道建立健全与城市化发展相适应的管理体制和工作机制，进一步提升基层治理效能，优化公共服务供给，在充分考虑群众意愿、社区面积、历史文脉、人口密度、公共服务等因素的基础上，经研究，拟对涢水社区和白桃村区划管理服务边界进行调整，并将部分小区新设立</w:t>
      </w:r>
      <w:r>
        <w:rPr>
          <w:rFonts w:hint="eastAsia" w:cs="仿宋_GB2312"/>
          <w:sz w:val="32"/>
          <w:szCs w:val="32"/>
          <w:lang w:val="en-US" w:eastAsia="zh-CN"/>
        </w:rPr>
        <w:t>社区。新社区拟用名称为云湖社区或编钟社区。</w:t>
      </w:r>
      <w:r>
        <w:rPr>
          <w:rFonts w:hint="eastAsia" w:ascii="仿宋_GB2312" w:hAnsi="仿宋_GB2312" w:eastAsia="仿宋_GB2312" w:cs="仿宋_GB2312"/>
          <w:sz w:val="32"/>
          <w:szCs w:val="32"/>
          <w:lang w:val="en-US" w:eastAsia="zh-CN"/>
        </w:rPr>
        <w:t>初步拟定调整后新设立辖区面积、人口情况、四至范围</w:t>
      </w:r>
      <w:r>
        <w:rPr>
          <w:rFonts w:hint="eastAsia" w:cs="仿宋_GB2312"/>
          <w:sz w:val="32"/>
          <w:szCs w:val="32"/>
          <w:lang w:val="en-US" w:eastAsia="zh-CN"/>
        </w:rPr>
        <w:t>及办公场所情况如下：</w:t>
      </w:r>
    </w:p>
    <w:p w14:paraId="4526C756">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新设社区（图示</w:t>
      </w:r>
      <w:r>
        <w:rPr>
          <w:rFonts w:hint="eastAsia" w:cs="仿宋_GB2312"/>
          <w:sz w:val="32"/>
          <w:szCs w:val="32"/>
          <w:lang w:val="en-US" w:eastAsia="zh-CN"/>
        </w:rPr>
        <w:t>蓝色框线</w:t>
      </w:r>
      <w:r>
        <w:rPr>
          <w:rFonts w:hint="default" w:ascii="仿宋_GB2312" w:hAnsi="仿宋_GB2312" w:eastAsia="仿宋_GB2312" w:cs="仿宋_GB2312"/>
          <w:sz w:val="32"/>
          <w:szCs w:val="32"/>
          <w:lang w:val="en-US" w:eastAsia="zh-CN"/>
        </w:rPr>
        <w:t>部分，绿色</w:t>
      </w:r>
      <w:r>
        <w:rPr>
          <w:rFonts w:hint="eastAsia" w:cs="仿宋_GB2312"/>
          <w:sz w:val="32"/>
          <w:szCs w:val="32"/>
          <w:lang w:val="en-US" w:eastAsia="zh-CN"/>
        </w:rPr>
        <w:t>填充</w:t>
      </w:r>
      <w:r>
        <w:rPr>
          <w:rFonts w:hint="default" w:ascii="仿宋_GB2312" w:hAnsi="仿宋_GB2312" w:eastAsia="仿宋_GB2312" w:cs="仿宋_GB2312"/>
          <w:sz w:val="32"/>
          <w:szCs w:val="32"/>
          <w:lang w:val="en-US" w:eastAsia="zh-CN"/>
        </w:rPr>
        <w:t>部分为原涢水社区，白色</w:t>
      </w:r>
      <w:r>
        <w:rPr>
          <w:rFonts w:hint="eastAsia" w:cs="仿宋_GB2312"/>
          <w:sz w:val="32"/>
          <w:szCs w:val="32"/>
          <w:lang w:val="en-US" w:eastAsia="zh-CN"/>
        </w:rPr>
        <w:t>填充</w:t>
      </w:r>
      <w:r>
        <w:rPr>
          <w:rFonts w:hint="default" w:ascii="仿宋_GB2312" w:hAnsi="仿宋_GB2312" w:eastAsia="仿宋_GB2312" w:cs="仿宋_GB2312"/>
          <w:sz w:val="32"/>
          <w:szCs w:val="32"/>
          <w:lang w:val="en-US" w:eastAsia="zh-CN"/>
        </w:rPr>
        <w:t>部分为原白桃村）。辖区面积1.584平方公里，规划入住7065户，实际入住1761户。四至范围：调整后新设社区东至星光大道、西至编钟大道、南至随城山大道、北至白云大道，其中白桃一路以北、涢水二路以西区域为涢水社区。管辖范围内有随州市图书馆、编钟学校等机关企事业单</w:t>
      </w:r>
      <w:r>
        <w:rPr>
          <w:rFonts w:hint="default" w:ascii="仿宋_GB2312" w:hAnsi="仿宋_GB2312" w:eastAsia="仿宋_GB2312" w:cs="仿宋_GB2312"/>
          <w:i w:val="0"/>
          <w:iCs w:val="0"/>
          <w:sz w:val="32"/>
          <w:szCs w:val="32"/>
          <w:lang w:val="en-US" w:eastAsia="zh-CN"/>
        </w:rPr>
        <w:t>位，城市综合体、银苑A座、随州科创金融中心（在建）等大型地标性建筑</w:t>
      </w:r>
      <w:r>
        <w:rPr>
          <w:rFonts w:hint="default" w:ascii="仿宋_GB2312" w:hAnsi="仿宋_GB2312" w:eastAsia="仿宋_GB2312" w:cs="仿宋_GB2312"/>
          <w:sz w:val="32"/>
          <w:szCs w:val="32"/>
          <w:lang w:val="en-US" w:eastAsia="zh-CN"/>
        </w:rPr>
        <w:t>，碧桂园·半山悦、御景南山、金都华府、白鹤山·银苑、雲湖湾（未交付）、御</w:t>
      </w:r>
      <w:r>
        <w:rPr>
          <w:rFonts w:hint="default" w:ascii="仿宋_GB2312" w:hAnsi="仿宋_GB2312" w:eastAsia="仿宋_GB2312" w:cs="仿宋_GB2312"/>
          <w:spacing w:val="-6"/>
          <w:sz w:val="32"/>
          <w:szCs w:val="32"/>
          <w:lang w:val="en-US" w:eastAsia="zh-CN"/>
        </w:rPr>
        <w:t>景南庭（未交付）、白鹤山·紫苑（未交付）、白桃还建房</w:t>
      </w:r>
      <w:r>
        <w:rPr>
          <w:rFonts w:hint="eastAsia" w:cs="仿宋_GB2312"/>
          <w:spacing w:val="-6"/>
          <w:sz w:val="32"/>
          <w:szCs w:val="32"/>
          <w:lang w:val="en-US" w:eastAsia="zh-CN"/>
        </w:rPr>
        <w:t>（未交付）</w:t>
      </w:r>
      <w:r>
        <w:rPr>
          <w:rFonts w:hint="default" w:ascii="仿宋_GB2312" w:hAnsi="仿宋_GB2312" w:eastAsia="仿宋_GB2312" w:cs="仿宋_GB2312"/>
          <w:spacing w:val="-6"/>
          <w:sz w:val="32"/>
          <w:szCs w:val="32"/>
          <w:lang w:val="en-US" w:eastAsia="zh-CN"/>
        </w:rPr>
        <w:t>等</w:t>
      </w:r>
      <w:r>
        <w:rPr>
          <w:rFonts w:hint="default" w:ascii="仿宋_GB2312" w:hAnsi="仿宋_GB2312" w:eastAsia="仿宋_GB2312" w:cs="仿宋_GB2312"/>
          <w:sz w:val="32"/>
          <w:szCs w:val="32"/>
          <w:lang w:val="en-US" w:eastAsia="zh-CN"/>
        </w:rPr>
        <w:t>小区。</w:t>
      </w:r>
    </w:p>
    <w:p w14:paraId="72B5C531">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616"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新社区</w:t>
      </w:r>
      <w:r>
        <w:rPr>
          <w:rFonts w:hint="eastAsia" w:ascii="黑体" w:hAnsi="黑体" w:eastAsia="黑体" w:cs="黑体"/>
          <w:sz w:val="32"/>
          <w:szCs w:val="32"/>
        </w:rPr>
        <w:t>管辖范围</w:t>
      </w:r>
    </w:p>
    <w:p w14:paraId="64C59070">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已开发的小区区域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包含</w:t>
      </w:r>
      <w:r>
        <w:rPr>
          <w:rFonts w:hint="eastAsia" w:ascii="仿宋_GB2312" w:hAnsi="仿宋_GB2312" w:eastAsia="仿宋_GB2312" w:cs="仿宋_GB2312"/>
          <w:sz w:val="32"/>
          <w:szCs w:val="32"/>
          <w:lang w:val="en-US" w:eastAsia="zh-CN"/>
        </w:rPr>
        <w:t>4个已交房</w:t>
      </w:r>
      <w:r>
        <w:rPr>
          <w:rFonts w:hint="eastAsia" w:ascii="仿宋_GB2312" w:hAnsi="仿宋_GB2312" w:eastAsia="仿宋_GB2312" w:cs="仿宋_GB2312"/>
          <w:sz w:val="32"/>
          <w:szCs w:val="32"/>
        </w:rPr>
        <w:t>小区：</w:t>
      </w:r>
      <w:r>
        <w:rPr>
          <w:rFonts w:hint="eastAsia" w:ascii="仿宋_GB2312" w:hAnsi="仿宋_GB2312" w:eastAsia="仿宋_GB2312" w:cs="仿宋_GB2312"/>
          <w:sz w:val="32"/>
          <w:szCs w:val="32"/>
          <w:lang w:eastAsia="zh-CN"/>
        </w:rPr>
        <w:t>白鹤山银苑、</w:t>
      </w:r>
      <w:r>
        <w:rPr>
          <w:rFonts w:hint="eastAsia" w:ascii="仿宋_GB2312" w:hAnsi="仿宋_GB2312" w:eastAsia="仿宋_GB2312" w:cs="仿宋_GB2312"/>
          <w:sz w:val="32"/>
          <w:szCs w:val="32"/>
        </w:rPr>
        <w:t>碧桂园·半山悦、御景南山、金都华府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4个在建小区：</w:t>
      </w:r>
      <w:r>
        <w:rPr>
          <w:rFonts w:hint="eastAsia" w:ascii="仿宋_GB2312" w:hAnsi="仿宋_GB2312" w:eastAsia="仿宋_GB2312" w:cs="仿宋_GB2312"/>
          <w:sz w:val="32"/>
          <w:szCs w:val="32"/>
        </w:rPr>
        <w:t>雲湖湾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御景南庭</w:t>
      </w:r>
      <w:r>
        <w:rPr>
          <w:rFonts w:hint="eastAsia" w:ascii="仿宋_GB2312" w:hAnsi="仿宋_GB2312" w:eastAsia="仿宋_GB2312" w:cs="仿宋_GB2312"/>
          <w:sz w:val="32"/>
          <w:szCs w:val="32"/>
          <w:lang w:eastAsia="zh-CN"/>
        </w:rPr>
        <w:t>、白鹤山·紫苑、</w:t>
      </w:r>
      <w:r>
        <w:rPr>
          <w:rFonts w:hint="eastAsia" w:ascii="仿宋_GB2312" w:hAnsi="仿宋_GB2312" w:eastAsia="仿宋_GB2312" w:cs="仿宋_GB2312"/>
          <w:sz w:val="32"/>
          <w:szCs w:val="32"/>
          <w:lang w:val="en-US" w:eastAsia="zh-CN"/>
        </w:rPr>
        <w:t>白桃还建房</w:t>
      </w:r>
      <w:r>
        <w:rPr>
          <w:rFonts w:hint="eastAsia" w:ascii="仿宋_GB2312" w:hAnsi="仿宋_GB2312" w:eastAsia="仿宋_GB2312" w:cs="仿宋_GB2312"/>
          <w:sz w:val="32"/>
          <w:szCs w:val="32"/>
          <w:lang w:eastAsia="zh-CN"/>
        </w:rPr>
        <w:t>；预开发小区：</w:t>
      </w:r>
      <w:r>
        <w:rPr>
          <w:rFonts w:hint="eastAsia" w:ascii="仿宋_GB2312" w:hAnsi="仿宋_GB2312" w:eastAsia="仿宋_GB2312" w:cs="仿宋_GB2312"/>
          <w:sz w:val="32"/>
          <w:szCs w:val="32"/>
          <w:lang w:val="en-US" w:eastAsia="zh-CN"/>
        </w:rPr>
        <w:t>2025年1号、2号、3号地块。</w:t>
      </w:r>
    </w:p>
    <w:p w14:paraId="2DCB6A43">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616"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新社区服务人口</w:t>
      </w:r>
    </w:p>
    <w:p w14:paraId="5DB1D56F">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8个小区全部交付入住后</w:t>
      </w:r>
      <w:r>
        <w:rPr>
          <w:rFonts w:hint="eastAsia" w:ascii="仿宋_GB2312" w:hAnsi="仿宋_GB2312" w:eastAsia="仿宋_GB2312" w:cs="仿宋_GB2312"/>
          <w:sz w:val="32"/>
          <w:szCs w:val="32"/>
          <w:highlight w:val="none"/>
        </w:rPr>
        <w:t>约</w:t>
      </w:r>
      <w:r>
        <w:rPr>
          <w:rFonts w:hint="eastAsia" w:ascii="仿宋_GB2312" w:hAnsi="仿宋_GB2312" w:eastAsia="仿宋_GB2312" w:cs="仿宋_GB2312"/>
          <w:sz w:val="32"/>
          <w:szCs w:val="32"/>
          <w:highlight w:val="none"/>
          <w:lang w:val="en-US" w:eastAsia="zh-CN"/>
        </w:rPr>
        <w:t>7065</w:t>
      </w:r>
      <w:r>
        <w:rPr>
          <w:rFonts w:hint="eastAsia" w:ascii="仿宋_GB2312" w:hAnsi="仿宋_GB2312" w:eastAsia="仿宋_GB2312" w:cs="仿宋_GB2312"/>
          <w:sz w:val="32"/>
          <w:szCs w:val="32"/>
          <w:highlight w:val="none"/>
        </w:rPr>
        <w:t>户</w:t>
      </w:r>
      <w:r>
        <w:rPr>
          <w:rFonts w:hint="eastAsia" w:ascii="仿宋_GB2312" w:hAnsi="仿宋_GB2312" w:eastAsia="仿宋_GB2312" w:cs="仿宋_GB2312"/>
          <w:sz w:val="32"/>
          <w:szCs w:val="32"/>
          <w:highlight w:val="none"/>
          <w:lang w:eastAsia="zh-CN"/>
        </w:rPr>
        <w:t>。</w:t>
      </w:r>
    </w:p>
    <w:tbl>
      <w:tblPr>
        <w:tblStyle w:val="6"/>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1770"/>
        <w:gridCol w:w="1080"/>
        <w:gridCol w:w="1222"/>
        <w:gridCol w:w="2100"/>
      </w:tblGrid>
      <w:tr w14:paraId="4333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44AABD3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小区名称</w:t>
            </w:r>
          </w:p>
        </w:tc>
        <w:tc>
          <w:tcPr>
            <w:tcW w:w="1770" w:type="dxa"/>
            <w:vAlign w:val="center"/>
          </w:tcPr>
          <w:p w14:paraId="764AB35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highlight w:val="none"/>
                <w:vertAlign w:val="baseline"/>
                <w:lang w:eastAsia="zh-CN"/>
              </w:rPr>
            </w:pPr>
            <w:r>
              <w:rPr>
                <w:rFonts w:hint="eastAsia" w:ascii="黑体" w:hAnsi="黑体" w:eastAsia="黑体" w:cs="黑体"/>
                <w:sz w:val="28"/>
                <w:szCs w:val="28"/>
                <w:highlight w:val="none"/>
                <w:vertAlign w:val="baseline"/>
                <w:lang w:eastAsia="zh-CN"/>
              </w:rPr>
              <w:t>建筑面积</w:t>
            </w:r>
          </w:p>
          <w:p w14:paraId="5095FE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highlight w:val="none"/>
                <w:vertAlign w:val="baseline"/>
                <w:lang w:eastAsia="zh-CN"/>
              </w:rPr>
            </w:pPr>
            <w:r>
              <w:rPr>
                <w:rFonts w:hint="eastAsia" w:ascii="黑体" w:hAnsi="黑体" w:eastAsia="黑体" w:cs="黑体"/>
                <w:sz w:val="28"/>
                <w:szCs w:val="28"/>
                <w:highlight w:val="none"/>
                <w:vertAlign w:val="baseline"/>
                <w:lang w:eastAsia="zh-CN"/>
              </w:rPr>
              <w:t>（</w:t>
            </w:r>
            <w:r>
              <w:rPr>
                <w:rFonts w:hint="eastAsia" w:ascii="黑体" w:hAnsi="黑体" w:eastAsia="黑体" w:cs="黑体"/>
                <w:sz w:val="28"/>
                <w:szCs w:val="28"/>
                <w:lang w:val="en-US" w:eastAsia="zh-CN"/>
              </w:rPr>
              <w:t>万平方米）</w:t>
            </w:r>
          </w:p>
        </w:tc>
        <w:tc>
          <w:tcPr>
            <w:tcW w:w="1080" w:type="dxa"/>
            <w:vAlign w:val="center"/>
          </w:tcPr>
          <w:p w14:paraId="3CD492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highlight w:val="none"/>
                <w:vertAlign w:val="baseline"/>
                <w:lang w:eastAsia="zh-CN"/>
              </w:rPr>
            </w:pPr>
            <w:r>
              <w:rPr>
                <w:rFonts w:hint="eastAsia" w:ascii="黑体" w:hAnsi="黑体" w:eastAsia="黑体" w:cs="黑体"/>
                <w:sz w:val="28"/>
                <w:szCs w:val="28"/>
                <w:highlight w:val="none"/>
                <w:vertAlign w:val="baseline"/>
                <w:lang w:eastAsia="zh-CN"/>
              </w:rPr>
              <w:t>规划</w:t>
            </w:r>
          </w:p>
          <w:p w14:paraId="33D7E7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highlight w:val="none"/>
                <w:vertAlign w:val="baseline"/>
                <w:lang w:eastAsia="zh-CN"/>
              </w:rPr>
            </w:pPr>
            <w:r>
              <w:rPr>
                <w:rFonts w:hint="eastAsia" w:ascii="黑体" w:hAnsi="黑体" w:eastAsia="黑体" w:cs="黑体"/>
                <w:sz w:val="28"/>
                <w:szCs w:val="28"/>
                <w:highlight w:val="none"/>
                <w:vertAlign w:val="baseline"/>
                <w:lang w:eastAsia="zh-CN"/>
              </w:rPr>
              <w:t>户数</w:t>
            </w:r>
          </w:p>
        </w:tc>
        <w:tc>
          <w:tcPr>
            <w:tcW w:w="1222" w:type="dxa"/>
            <w:vAlign w:val="center"/>
          </w:tcPr>
          <w:p w14:paraId="1599C6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highlight w:val="none"/>
                <w:vertAlign w:val="baseline"/>
                <w:lang w:eastAsia="zh-CN"/>
              </w:rPr>
            </w:pPr>
            <w:r>
              <w:rPr>
                <w:rFonts w:hint="eastAsia" w:ascii="黑体" w:hAnsi="黑体" w:eastAsia="黑体" w:cs="黑体"/>
                <w:sz w:val="28"/>
                <w:szCs w:val="28"/>
                <w:highlight w:val="none"/>
                <w:vertAlign w:val="baseline"/>
                <w:lang w:eastAsia="zh-CN"/>
              </w:rPr>
              <w:t>实际入住户数</w:t>
            </w:r>
          </w:p>
        </w:tc>
        <w:tc>
          <w:tcPr>
            <w:tcW w:w="2100" w:type="dxa"/>
            <w:vAlign w:val="center"/>
          </w:tcPr>
          <w:p w14:paraId="4418B5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highlight w:val="none"/>
                <w:vertAlign w:val="baseline"/>
                <w:lang w:eastAsia="zh-CN"/>
              </w:rPr>
            </w:pPr>
            <w:r>
              <w:rPr>
                <w:rFonts w:hint="eastAsia" w:ascii="黑体" w:hAnsi="黑体" w:eastAsia="黑体" w:cs="黑体"/>
                <w:sz w:val="28"/>
                <w:szCs w:val="28"/>
                <w:highlight w:val="none"/>
                <w:vertAlign w:val="baseline"/>
                <w:lang w:eastAsia="zh-CN"/>
              </w:rPr>
              <w:t>备注</w:t>
            </w:r>
          </w:p>
        </w:tc>
      </w:tr>
      <w:tr w14:paraId="37C0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7CAB72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28"/>
                <w:szCs w:val="28"/>
                <w:vertAlign w:val="baseline"/>
              </w:rPr>
            </w:pPr>
            <w:r>
              <w:rPr>
                <w:rFonts w:hint="eastAsia" w:ascii="仿宋_GB2312" w:hAnsi="仿宋_GB2312" w:eastAsia="仿宋_GB2312" w:cs="仿宋_GB2312"/>
                <w:sz w:val="28"/>
                <w:szCs w:val="28"/>
                <w:lang w:val="en-US" w:eastAsia="zh-CN"/>
              </w:rPr>
              <w:t>碧桂园·半山悦</w:t>
            </w:r>
          </w:p>
        </w:tc>
        <w:tc>
          <w:tcPr>
            <w:tcW w:w="1770" w:type="dxa"/>
            <w:vAlign w:val="center"/>
          </w:tcPr>
          <w:p w14:paraId="3F016FA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28"/>
                <w:szCs w:val="28"/>
                <w:vertAlign w:val="baseline"/>
              </w:rPr>
            </w:pPr>
            <w:r>
              <w:rPr>
                <w:rFonts w:hint="eastAsia" w:ascii="仿宋_GB2312" w:hAnsi="仿宋_GB2312" w:eastAsia="仿宋_GB2312" w:cs="仿宋_GB2312"/>
                <w:sz w:val="28"/>
                <w:szCs w:val="28"/>
                <w:lang w:val="en-US" w:eastAsia="zh-CN"/>
              </w:rPr>
              <w:t>5.46</w:t>
            </w:r>
          </w:p>
        </w:tc>
        <w:tc>
          <w:tcPr>
            <w:tcW w:w="1080" w:type="dxa"/>
            <w:shd w:val="clear" w:color="auto" w:fill="auto"/>
            <w:vAlign w:val="center"/>
          </w:tcPr>
          <w:p w14:paraId="571786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sz w:val="28"/>
                <w:szCs w:val="28"/>
                <w:highlight w:val="none"/>
                <w:vertAlign w:val="baseline"/>
                <w:lang w:val="en-US"/>
              </w:rPr>
            </w:pPr>
            <w:r>
              <w:rPr>
                <w:rFonts w:hint="eastAsia" w:ascii="仿宋_GB2312" w:hAnsi="仿宋_GB2312" w:eastAsia="仿宋_GB2312" w:cs="仿宋_GB2312"/>
                <w:sz w:val="28"/>
                <w:szCs w:val="28"/>
                <w:highlight w:val="none"/>
                <w:lang w:val="en-US" w:eastAsia="zh-CN"/>
              </w:rPr>
              <w:t>632</w:t>
            </w:r>
          </w:p>
        </w:tc>
        <w:tc>
          <w:tcPr>
            <w:tcW w:w="1222" w:type="dxa"/>
            <w:shd w:val="clear" w:color="auto" w:fill="auto"/>
            <w:vAlign w:val="center"/>
          </w:tcPr>
          <w:p w14:paraId="45D419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Theme="minorEastAsia"/>
                <w:sz w:val="28"/>
                <w:szCs w:val="28"/>
                <w:highlight w:val="none"/>
                <w:vertAlign w:val="baseline"/>
                <w:lang w:val="en-US" w:eastAsia="zh-CN"/>
              </w:rPr>
            </w:pPr>
            <w:r>
              <w:rPr>
                <w:rFonts w:hint="eastAsia" w:ascii="仿宋_GB2312" w:hAnsi="仿宋_GB2312" w:eastAsia="仿宋_GB2312" w:cs="仿宋_GB2312"/>
                <w:sz w:val="28"/>
                <w:szCs w:val="28"/>
                <w:highlight w:val="none"/>
                <w:lang w:val="en-US" w:eastAsia="zh-CN"/>
              </w:rPr>
              <w:t>319</w:t>
            </w:r>
          </w:p>
        </w:tc>
        <w:tc>
          <w:tcPr>
            <w:tcW w:w="2100" w:type="dxa"/>
            <w:vAlign w:val="center"/>
          </w:tcPr>
          <w:p w14:paraId="54D51C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lang w:eastAsia="zh-CN"/>
              </w:rPr>
            </w:pPr>
          </w:p>
        </w:tc>
      </w:tr>
      <w:tr w14:paraId="48AF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64D946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28"/>
                <w:szCs w:val="28"/>
                <w:vertAlign w:val="baseline"/>
              </w:rPr>
            </w:pPr>
            <w:r>
              <w:rPr>
                <w:rFonts w:hint="eastAsia" w:ascii="仿宋_GB2312" w:hAnsi="仿宋_GB2312" w:eastAsia="仿宋_GB2312" w:cs="仿宋_GB2312"/>
                <w:color w:val="auto"/>
                <w:sz w:val="28"/>
                <w:szCs w:val="28"/>
                <w:highlight w:val="none"/>
                <w:lang w:val="en-US" w:eastAsia="zh-CN"/>
              </w:rPr>
              <w:t>御景南山</w:t>
            </w:r>
          </w:p>
        </w:tc>
        <w:tc>
          <w:tcPr>
            <w:tcW w:w="1770" w:type="dxa"/>
            <w:vAlign w:val="center"/>
          </w:tcPr>
          <w:p w14:paraId="75B350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28"/>
                <w:szCs w:val="28"/>
                <w:vertAlign w:val="baseline"/>
              </w:rPr>
            </w:pPr>
            <w:r>
              <w:rPr>
                <w:rFonts w:hint="eastAsia" w:ascii="仿宋_GB2312" w:hAnsi="仿宋_GB2312" w:eastAsia="仿宋_GB2312" w:cs="仿宋_GB2312"/>
                <w:sz w:val="28"/>
                <w:szCs w:val="28"/>
                <w:lang w:val="en-US" w:eastAsia="zh-CN"/>
              </w:rPr>
              <w:t>31.82</w:t>
            </w:r>
          </w:p>
        </w:tc>
        <w:tc>
          <w:tcPr>
            <w:tcW w:w="1080" w:type="dxa"/>
            <w:vAlign w:val="center"/>
          </w:tcPr>
          <w:p w14:paraId="5EF74D2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28"/>
                <w:szCs w:val="28"/>
                <w:highlight w:val="none"/>
                <w:vertAlign w:val="baseline"/>
              </w:rPr>
            </w:pPr>
            <w:r>
              <w:rPr>
                <w:rFonts w:hint="eastAsia" w:ascii="仿宋_GB2312" w:hAnsi="仿宋_GB2312" w:eastAsia="仿宋_GB2312" w:cs="仿宋_GB2312"/>
                <w:sz w:val="28"/>
                <w:szCs w:val="28"/>
                <w:highlight w:val="none"/>
                <w:lang w:val="en-US" w:eastAsia="zh-CN"/>
              </w:rPr>
              <w:t>1813</w:t>
            </w:r>
          </w:p>
        </w:tc>
        <w:tc>
          <w:tcPr>
            <w:tcW w:w="1222" w:type="dxa"/>
            <w:vAlign w:val="center"/>
          </w:tcPr>
          <w:p w14:paraId="5B4A74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eastAsiaTheme="minorEastAsia"/>
                <w:sz w:val="28"/>
                <w:szCs w:val="28"/>
                <w:highlight w:val="yellow"/>
                <w:vertAlign w:val="baseline"/>
                <w:lang w:val="en-US" w:eastAsia="zh-CN"/>
              </w:rPr>
            </w:pPr>
            <w:r>
              <w:rPr>
                <w:rFonts w:hint="eastAsia" w:ascii="仿宋_GB2312" w:hAnsi="仿宋_GB2312" w:eastAsia="仿宋_GB2312" w:cs="仿宋_GB2312"/>
                <w:sz w:val="28"/>
                <w:szCs w:val="28"/>
                <w:highlight w:val="none"/>
                <w:lang w:val="en-US" w:eastAsia="zh-CN"/>
              </w:rPr>
              <w:t>812</w:t>
            </w:r>
          </w:p>
        </w:tc>
        <w:tc>
          <w:tcPr>
            <w:tcW w:w="2100" w:type="dxa"/>
            <w:vAlign w:val="center"/>
          </w:tcPr>
          <w:p w14:paraId="7CAC4D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r>
      <w:tr w14:paraId="43C9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6C3F65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金都华府</w:t>
            </w:r>
          </w:p>
        </w:tc>
        <w:tc>
          <w:tcPr>
            <w:tcW w:w="1770" w:type="dxa"/>
            <w:vAlign w:val="center"/>
          </w:tcPr>
          <w:p w14:paraId="243404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9.6</w:t>
            </w:r>
          </w:p>
        </w:tc>
        <w:tc>
          <w:tcPr>
            <w:tcW w:w="1080" w:type="dxa"/>
            <w:vAlign w:val="center"/>
          </w:tcPr>
          <w:p w14:paraId="1D60B23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1040</w:t>
            </w:r>
          </w:p>
        </w:tc>
        <w:tc>
          <w:tcPr>
            <w:tcW w:w="1222" w:type="dxa"/>
            <w:vAlign w:val="center"/>
          </w:tcPr>
          <w:p w14:paraId="2A44ABD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highlight w:val="yellow"/>
                <w:lang w:val="en-US" w:eastAsia="zh-CN"/>
              </w:rPr>
            </w:pPr>
            <w:r>
              <w:rPr>
                <w:rFonts w:hint="eastAsia" w:ascii="仿宋_GB2312" w:hAnsi="仿宋_GB2312" w:eastAsia="仿宋_GB2312" w:cs="仿宋_GB2312"/>
                <w:sz w:val="28"/>
                <w:szCs w:val="28"/>
                <w:highlight w:val="none"/>
                <w:lang w:val="en-US" w:eastAsia="zh-CN"/>
              </w:rPr>
              <w:t>480</w:t>
            </w:r>
          </w:p>
        </w:tc>
        <w:tc>
          <w:tcPr>
            <w:tcW w:w="2100" w:type="dxa"/>
            <w:vAlign w:val="center"/>
          </w:tcPr>
          <w:p w14:paraId="4FB4DB2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r>
      <w:tr w14:paraId="1E6A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48F358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白鹤山</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银苑</w:t>
            </w:r>
          </w:p>
        </w:tc>
        <w:tc>
          <w:tcPr>
            <w:tcW w:w="1770" w:type="dxa"/>
            <w:vAlign w:val="center"/>
          </w:tcPr>
          <w:p w14:paraId="169674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6.88</w:t>
            </w:r>
          </w:p>
        </w:tc>
        <w:tc>
          <w:tcPr>
            <w:tcW w:w="1080" w:type="dxa"/>
            <w:vAlign w:val="center"/>
          </w:tcPr>
          <w:p w14:paraId="10CAFBD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430</w:t>
            </w:r>
          </w:p>
        </w:tc>
        <w:tc>
          <w:tcPr>
            <w:tcW w:w="1222" w:type="dxa"/>
            <w:vAlign w:val="center"/>
          </w:tcPr>
          <w:p w14:paraId="63EB54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150</w:t>
            </w:r>
          </w:p>
        </w:tc>
        <w:tc>
          <w:tcPr>
            <w:tcW w:w="2100" w:type="dxa"/>
            <w:vAlign w:val="center"/>
          </w:tcPr>
          <w:p w14:paraId="7DD1BB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r>
      <w:tr w14:paraId="48F7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216413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lang w:eastAsia="zh-CN"/>
              </w:rPr>
              <w:t>雲湖湾</w:t>
            </w:r>
          </w:p>
        </w:tc>
        <w:tc>
          <w:tcPr>
            <w:tcW w:w="1770" w:type="dxa"/>
            <w:vAlign w:val="center"/>
          </w:tcPr>
          <w:p w14:paraId="218DF229">
            <w:pPr>
              <w:keepNext w:val="0"/>
              <w:keepLines w:val="0"/>
              <w:pageBreakBefore w:val="0"/>
              <w:widowControl w:val="0"/>
              <w:tabs>
                <w:tab w:val="center" w:pos="837"/>
                <w:tab w:val="right" w:pos="1554"/>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40.81</w:t>
            </w:r>
          </w:p>
        </w:tc>
        <w:tc>
          <w:tcPr>
            <w:tcW w:w="1080" w:type="dxa"/>
            <w:vAlign w:val="center"/>
          </w:tcPr>
          <w:p w14:paraId="539D064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974</w:t>
            </w:r>
          </w:p>
        </w:tc>
        <w:tc>
          <w:tcPr>
            <w:tcW w:w="1222" w:type="dxa"/>
            <w:vAlign w:val="center"/>
          </w:tcPr>
          <w:p w14:paraId="091117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c>
          <w:tcPr>
            <w:tcW w:w="2100" w:type="dxa"/>
            <w:vAlign w:val="center"/>
          </w:tcPr>
          <w:p w14:paraId="27A26B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4"/>
                <w:szCs w:val="24"/>
                <w:lang w:val="en-US" w:eastAsia="zh-CN"/>
              </w:rPr>
              <w:t>2029年12月交房</w:t>
            </w:r>
          </w:p>
        </w:tc>
      </w:tr>
      <w:tr w14:paraId="7CFC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1FE822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御景南庭</w:t>
            </w:r>
          </w:p>
        </w:tc>
        <w:tc>
          <w:tcPr>
            <w:tcW w:w="1770" w:type="dxa"/>
            <w:vAlign w:val="center"/>
          </w:tcPr>
          <w:p w14:paraId="2B8262E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16.43</w:t>
            </w:r>
          </w:p>
        </w:tc>
        <w:tc>
          <w:tcPr>
            <w:tcW w:w="1080" w:type="dxa"/>
            <w:vAlign w:val="center"/>
          </w:tcPr>
          <w:p w14:paraId="668ECF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736</w:t>
            </w:r>
          </w:p>
        </w:tc>
        <w:tc>
          <w:tcPr>
            <w:tcW w:w="1222" w:type="dxa"/>
            <w:vAlign w:val="center"/>
          </w:tcPr>
          <w:p w14:paraId="7A3701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c>
          <w:tcPr>
            <w:tcW w:w="2100" w:type="dxa"/>
            <w:vAlign w:val="center"/>
          </w:tcPr>
          <w:p w14:paraId="5AFACC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2027年4月交房</w:t>
            </w:r>
          </w:p>
        </w:tc>
      </w:tr>
      <w:tr w14:paraId="7A37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2C9930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白鹤山</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color w:val="auto"/>
                <w:sz w:val="28"/>
                <w:szCs w:val="28"/>
                <w:lang w:eastAsia="zh-CN"/>
              </w:rPr>
              <w:t>紫苑</w:t>
            </w:r>
          </w:p>
        </w:tc>
        <w:tc>
          <w:tcPr>
            <w:tcW w:w="1770" w:type="dxa"/>
            <w:vAlign w:val="center"/>
          </w:tcPr>
          <w:p w14:paraId="193328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16.2</w:t>
            </w:r>
          </w:p>
        </w:tc>
        <w:tc>
          <w:tcPr>
            <w:tcW w:w="1080" w:type="dxa"/>
            <w:vAlign w:val="center"/>
          </w:tcPr>
          <w:p w14:paraId="112217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748</w:t>
            </w:r>
          </w:p>
        </w:tc>
        <w:tc>
          <w:tcPr>
            <w:tcW w:w="1222" w:type="dxa"/>
            <w:vAlign w:val="center"/>
          </w:tcPr>
          <w:p w14:paraId="3313A8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FF"/>
                <w:sz w:val="28"/>
                <w:szCs w:val="28"/>
                <w:lang w:val="en-US" w:eastAsia="zh-CN"/>
              </w:rPr>
            </w:pPr>
          </w:p>
        </w:tc>
        <w:tc>
          <w:tcPr>
            <w:tcW w:w="2100" w:type="dxa"/>
            <w:vAlign w:val="center"/>
          </w:tcPr>
          <w:p w14:paraId="45DCBE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FF"/>
                <w:sz w:val="28"/>
                <w:szCs w:val="28"/>
                <w:lang w:eastAsia="zh-CN"/>
              </w:rPr>
            </w:pPr>
            <w:r>
              <w:rPr>
                <w:rFonts w:hint="eastAsia" w:ascii="仿宋_GB2312" w:hAnsi="仿宋_GB2312" w:eastAsia="仿宋_GB2312" w:cs="仿宋_GB2312"/>
                <w:sz w:val="24"/>
                <w:szCs w:val="24"/>
                <w:lang w:val="en-US" w:eastAsia="zh-CN"/>
              </w:rPr>
              <w:t>部分开工，交房时间待定</w:t>
            </w:r>
          </w:p>
        </w:tc>
      </w:tr>
      <w:tr w14:paraId="5236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0BA513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白桃还建房</w:t>
            </w:r>
          </w:p>
        </w:tc>
        <w:tc>
          <w:tcPr>
            <w:tcW w:w="1770" w:type="dxa"/>
            <w:vAlign w:val="center"/>
          </w:tcPr>
          <w:p w14:paraId="6BE822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12.1</w:t>
            </w:r>
          </w:p>
        </w:tc>
        <w:tc>
          <w:tcPr>
            <w:tcW w:w="1080" w:type="dxa"/>
            <w:vAlign w:val="center"/>
          </w:tcPr>
          <w:p w14:paraId="385A2C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692</w:t>
            </w:r>
          </w:p>
        </w:tc>
        <w:tc>
          <w:tcPr>
            <w:tcW w:w="1222" w:type="dxa"/>
            <w:vAlign w:val="center"/>
          </w:tcPr>
          <w:p w14:paraId="7C9E02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FF"/>
                <w:sz w:val="28"/>
                <w:szCs w:val="28"/>
                <w:lang w:val="en-US" w:eastAsia="zh-CN"/>
              </w:rPr>
            </w:pPr>
          </w:p>
        </w:tc>
        <w:tc>
          <w:tcPr>
            <w:tcW w:w="2100" w:type="dxa"/>
            <w:vAlign w:val="center"/>
          </w:tcPr>
          <w:p w14:paraId="16F54B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2027年6月交房</w:t>
            </w:r>
          </w:p>
        </w:tc>
      </w:tr>
      <w:tr w14:paraId="3D9C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vAlign w:val="center"/>
          </w:tcPr>
          <w:p w14:paraId="522003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t>合计</w:t>
            </w:r>
          </w:p>
        </w:tc>
        <w:tc>
          <w:tcPr>
            <w:tcW w:w="1770" w:type="dxa"/>
            <w:vAlign w:val="center"/>
          </w:tcPr>
          <w:p w14:paraId="65C266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139.3</w:t>
            </w:r>
          </w:p>
        </w:tc>
        <w:tc>
          <w:tcPr>
            <w:tcW w:w="1080" w:type="dxa"/>
            <w:vAlign w:val="center"/>
          </w:tcPr>
          <w:p w14:paraId="11DF178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7065</w:t>
            </w:r>
          </w:p>
        </w:tc>
        <w:tc>
          <w:tcPr>
            <w:tcW w:w="1222" w:type="dxa"/>
            <w:vAlign w:val="center"/>
          </w:tcPr>
          <w:p w14:paraId="4C7322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0000FF"/>
                <w:sz w:val="28"/>
                <w:szCs w:val="28"/>
                <w:lang w:val="en-US" w:eastAsia="zh-CN"/>
              </w:rPr>
            </w:pPr>
            <w:r>
              <w:rPr>
                <w:rFonts w:hint="eastAsia" w:ascii="仿宋_GB2312" w:hAnsi="仿宋_GB2312" w:eastAsia="仿宋_GB2312" w:cs="仿宋_GB2312"/>
                <w:b/>
                <w:bCs/>
                <w:color w:val="auto"/>
                <w:sz w:val="28"/>
                <w:szCs w:val="28"/>
                <w:lang w:val="en-US" w:eastAsia="zh-CN"/>
              </w:rPr>
              <w:t>1761</w:t>
            </w:r>
          </w:p>
        </w:tc>
        <w:tc>
          <w:tcPr>
            <w:tcW w:w="2100" w:type="dxa"/>
            <w:vAlign w:val="center"/>
          </w:tcPr>
          <w:p w14:paraId="5B7AE8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lang w:val="en-US" w:eastAsia="zh-CN"/>
              </w:rPr>
            </w:pPr>
          </w:p>
        </w:tc>
      </w:tr>
    </w:tbl>
    <w:p w14:paraId="2B1C71AD">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616"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新社区地理边界</w:t>
      </w:r>
    </w:p>
    <w:p w14:paraId="067B4E0F">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东至：</w:t>
      </w:r>
      <w:r>
        <w:rPr>
          <w:rFonts w:hint="eastAsia" w:ascii="仿宋_GB2312" w:hAnsi="仿宋_GB2312" w:eastAsia="仿宋_GB2312" w:cs="仿宋_GB2312"/>
          <w:sz w:val="32"/>
          <w:szCs w:val="32"/>
          <w:lang w:eastAsia="zh-CN"/>
        </w:rPr>
        <w:t>星光大道</w:t>
      </w:r>
    </w:p>
    <w:p w14:paraId="607E2D64">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西至：</w:t>
      </w:r>
      <w:r>
        <w:rPr>
          <w:rFonts w:hint="eastAsia" w:ascii="仿宋_GB2312" w:hAnsi="仿宋_GB2312" w:eastAsia="仿宋_GB2312" w:cs="仿宋_GB2312"/>
          <w:sz w:val="32"/>
          <w:szCs w:val="32"/>
          <w:lang w:eastAsia="zh-CN"/>
        </w:rPr>
        <w:t>编钟大道</w:t>
      </w:r>
      <w:bookmarkStart w:id="0" w:name="_GoBack"/>
      <w:bookmarkEnd w:id="0"/>
    </w:p>
    <w:p w14:paraId="58A93BB2">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南至：</w:t>
      </w:r>
      <w:r>
        <w:rPr>
          <w:rFonts w:hint="eastAsia" w:ascii="仿宋_GB2312" w:hAnsi="仿宋_GB2312" w:eastAsia="仿宋_GB2312" w:cs="仿宋_GB2312"/>
          <w:sz w:val="32"/>
          <w:szCs w:val="32"/>
          <w:lang w:eastAsia="zh-CN"/>
        </w:rPr>
        <w:t>随城山大道</w:t>
      </w:r>
    </w:p>
    <w:p w14:paraId="083D68CB">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北至：</w:t>
      </w:r>
      <w:r>
        <w:rPr>
          <w:rFonts w:hint="eastAsia" w:ascii="仿宋_GB2312" w:hAnsi="仿宋_GB2312" w:eastAsia="仿宋_GB2312" w:cs="仿宋_GB2312"/>
          <w:sz w:val="32"/>
          <w:szCs w:val="32"/>
          <w:highlight w:val="none"/>
          <w:lang w:eastAsia="zh-CN"/>
        </w:rPr>
        <w:t>白云大道</w:t>
      </w:r>
    </w:p>
    <w:p w14:paraId="302803E9">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其中白桃一路以北、涢水二路以西区域为涢水社区。</w:t>
      </w:r>
    </w:p>
    <w:p w14:paraId="6CD29291">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616"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社区办公场所</w:t>
      </w:r>
    </w:p>
    <w:p w14:paraId="7386610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社区办公场所为</w:t>
      </w:r>
      <w:r>
        <w:rPr>
          <w:rFonts w:hint="eastAsia" w:ascii="仿宋_GB2312" w:hAnsi="仿宋_GB2312" w:eastAsia="仿宋_GB2312" w:cs="仿宋_GB2312"/>
          <w:sz w:val="32"/>
          <w:szCs w:val="32"/>
        </w:rPr>
        <w:t>碧桂园·半山悦</w:t>
      </w:r>
      <w:r>
        <w:rPr>
          <w:rFonts w:hint="eastAsia" w:cs="仿宋_GB2312"/>
          <w:sz w:val="32"/>
          <w:szCs w:val="32"/>
          <w:lang w:eastAsia="zh-CN"/>
        </w:rPr>
        <w:t>。</w:t>
      </w:r>
    </w:p>
    <w:p w14:paraId="2AE12D4F">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616"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区域示意图</w:t>
      </w:r>
    </w:p>
    <w:p w14:paraId="0290646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textAlignment w:val="auto"/>
        <w:rPr>
          <w:rFonts w:hint="eastAsia" w:ascii="仿宋_GB2312" w:hAnsi="仿宋_GB2312" w:eastAsia="仿宋_GB2312" w:cs="仿宋_GB2312"/>
          <w:sz w:val="32"/>
          <w:szCs w:val="32"/>
          <w:lang w:val="en-US" w:eastAsia="zh-CN"/>
        </w:rPr>
      </w:pPr>
      <w:r>
        <w:rPr>
          <w:rFonts w:hint="eastAsia" w:cs="仿宋_GB2312"/>
          <w:sz w:val="32"/>
          <w:szCs w:val="32"/>
          <w:lang w:val="en-US" w:eastAsia="zh-CN"/>
        </w:rPr>
        <w:t>图示蓝色框线部分为新设社区</w:t>
      </w:r>
    </w:p>
    <w:p w14:paraId="49E73EC3">
      <w:pPr>
        <w:rPr>
          <w:rFonts w:hint="eastAsia" w:eastAsia="宋体"/>
          <w:lang w:eastAsia="zh-CN"/>
        </w:rPr>
      </w:pPr>
      <w:r>
        <w:drawing>
          <wp:inline distT="0" distB="0" distL="114300" distR="114300">
            <wp:extent cx="5614035" cy="5261610"/>
            <wp:effectExtent l="0" t="0" r="571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14035" cy="5261610"/>
                    </a:xfrm>
                    <a:prstGeom prst="rect">
                      <a:avLst/>
                    </a:prstGeom>
                    <a:noFill/>
                    <a:ln>
                      <a:noFill/>
                    </a:ln>
                  </pic:spPr>
                </pic:pic>
              </a:graphicData>
            </a:graphic>
          </wp:inline>
        </w:drawing>
      </w:r>
    </w:p>
    <w:p w14:paraId="61A50ADF"/>
    <w:sectPr>
      <w:headerReference r:id="rId5" w:type="default"/>
      <w:footerReference r:id="rId7" w:type="default"/>
      <w:headerReference r:id="rId6" w:type="even"/>
      <w:footerReference r:id="rId8" w:type="even"/>
      <w:pgSz w:w="11906" w:h="16838"/>
      <w:pgMar w:top="1962" w:right="1474" w:bottom="1848" w:left="1587" w:header="851" w:footer="1049" w:gutter="0"/>
      <w:pgNumType w:fmt="decimal" w:start="1"/>
      <w:cols w:space="425" w:num="1"/>
      <w:docGrid w:type="linesAndChars" w:linePitch="592" w:charSpace="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公文黑体">
    <w:altName w:val="方正黑体_GBK"/>
    <w:panose1 w:val="02000500000000000000"/>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4FB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73597">
                          <w:pPr>
                            <w:pStyle w:val="2"/>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pUrO1gAAAAYBAAAPAAAAAAAAAAEAIAAAACIAAABkcnMvZG93bnJl&#10;di54bWxQSwECFAAUAAAACACHTuJAmdTHYTgCAABrBAAADgAAAAAAAAABACAAAAAlAQAAZHJzL2Uy&#10;b0RvYy54bWxQSwUGAAAAAAYABgBZAQAAzwUAAAAA&#10;">
              <v:fill on="f" focussize="0,0"/>
              <v:stroke on="f" weight="0.5pt"/>
              <v:imagedata o:title=""/>
              <o:lock v:ext="edit" aspectratio="f"/>
              <v:textbox inset="16pt,0mm,16pt,0mm" style="mso-fit-shape-to-text:t;">
                <w:txbxContent>
                  <w:p w14:paraId="34F73597">
                    <w:pPr>
                      <w:pStyle w:val="2"/>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B335">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035BD">
                          <w:pPr>
                            <w:pStyle w:val="2"/>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0288;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pUrO1gAAAAYBAAAPAAAAAAAAAAEAIAAAACIAAABkcnMvZG93bnJl&#10;di54bWxQSwECFAAUAAAACACHTuJAzJ8uDTgCAABrBAAADgAAAAAAAAABACAAAAAlAQAAZHJzL2Uy&#10;b0RvYy54bWxQSwUGAAAAAAYABgBZAQAAzwUAAAAA&#10;">
              <v:fill on="f" focussize="0,0"/>
              <v:stroke on="f" weight="0.5pt"/>
              <v:imagedata o:title=""/>
              <o:lock v:ext="edit" aspectratio="f"/>
              <v:textbox inset="16pt,0mm,16pt,0mm" style="mso-fit-shape-to-text:t;">
                <w:txbxContent>
                  <w:p w14:paraId="2C2035BD">
                    <w:pPr>
                      <w:pStyle w:val="2"/>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F1DD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18508">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8D51CF"/>
    <w:multiLevelType w:val="singleLevel"/>
    <w:tmpl w:val="E18D51CF"/>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AF4479"/>
    <w:rsid w:val="0FED38FB"/>
    <w:rsid w:val="3B3F49C0"/>
    <w:rsid w:val="3C6930C9"/>
    <w:rsid w:val="3FCE0F56"/>
    <w:rsid w:val="4FDD12CA"/>
    <w:rsid w:val="6F6BF155"/>
    <w:rsid w:val="6FE65D44"/>
    <w:rsid w:val="7BAF4479"/>
    <w:rsid w:val="7D735BDA"/>
    <w:rsid w:val="7EF7ACD4"/>
    <w:rsid w:val="7F1F58D1"/>
    <w:rsid w:val="8D2FE141"/>
    <w:rsid w:val="BD7EA0E9"/>
    <w:rsid w:val="EFC7E01F"/>
    <w:rsid w:val="FF9D5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仿宋_GB2312" w:hAnsi="仿宋_GB2312" w:eastAsia="仿宋_GB2312" w:cs="Times New Roman"/>
      <w:spacing w:val="-6"/>
      <w:kern w:val="2"/>
      <w:sz w:val="32"/>
      <w:szCs w:val="32"/>
      <w:lang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itle"/>
    <w:qFormat/>
    <w:uiPriority w:val="0"/>
    <w:pPr>
      <w:spacing w:line="720" w:lineRule="exact"/>
      <w:jc w:val="center"/>
      <w:outlineLvl w:val="0"/>
    </w:pPr>
    <w:rPr>
      <w:rFonts w:ascii="方正公文小标宋" w:hAnsi="方正公文小标宋" w:eastAsia="方正公文小标宋" w:cs="Times New Roman"/>
      <w:sz w:val="44"/>
      <w:szCs w:val="4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附录标题"/>
    <w:next w:val="1"/>
    <w:qFormat/>
    <w:uiPriority w:val="0"/>
    <w:pPr>
      <w:overflowPunct w:val="0"/>
      <w:topLinePunct/>
      <w:spacing w:line="560" w:lineRule="exact"/>
      <w:jc w:val="left"/>
      <w:outlineLvl w:val="9"/>
    </w:pPr>
    <w:rPr>
      <w:rFonts w:ascii="黑体" w:hAnsi="黑体" w:eastAsia="黑体"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41</TotalTime>
  <ScaleCrop>false</ScaleCrop>
  <LinksUpToDate>false</LinksUpToDate>
  <CharactersWithSpaces>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2025-10-13T14:36:00Z</dcterms:created>
  <dc:creator>wwww</dc:creator>
  <cp:lastModifiedBy>Curry.30</cp:lastModifiedBy>
  <cp:lastPrinted>2025-10-13T15:19:47Z</cp:lastPrinted>
  <dcterms:modified xsi:type="dcterms:W3CDTF">2025-10-13T16:21:18Z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8EB7AB22D4D8D80834A8EC68D8ABF5A7_43</vt:lpwstr>
  </property>
  <property fmtid="{D5CDD505-2E9C-101B-9397-08002B2CF9AE}" pid="4" name="KSOTemplateDocerSaveRecord">
    <vt:lpwstr>eyJoZGlkIjoiZDIwMzQwYzY4NjhiNzkxZGMxMmI0Mzg5ZDdjMmZmZWMiLCJ1c2VySWQiOiIxMDM3NzUwNTQzIn0=</vt:lpwstr>
  </property>
</Properties>
</file>