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07E72">
      <w:pPr>
        <w:pStyle w:val="5"/>
        <w:rPr>
          <w:rFonts w:hint="eastAsia" w:eastAsia="黑体"/>
          <w:lang w:val="en-US" w:eastAsia="zh-CN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附件</w:t>
      </w:r>
      <w:r>
        <w:rPr>
          <w:rFonts w:hint="eastAsia"/>
          <w:lang w:val="en-US" w:eastAsia="zh-CN"/>
        </w:rPr>
        <w:t>1</w:t>
      </w:r>
      <mc:AlternateContent>
        <mc:Choice Requires="wpsCustomData">
          <wpsCustomData:docfieldEnd id="0"/>
        </mc:Choice>
      </mc:AlternateContent>
    </w:p>
    <w:p w14:paraId="6EF35406">
      <w:pPr>
        <w:pStyle w:val="2"/>
      </w:pPr>
      <w:r>
        <w:t>曾都区东城街道社区规模调整优化方案</w:t>
      </w:r>
    </w:p>
    <w:p w14:paraId="015FFBA8">
      <w:pPr>
        <w:pStyle w:val="2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（征求意见稿）</w:t>
      </w:r>
    </w:p>
    <w:p w14:paraId="3F9A7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</w:rPr>
      </w:pPr>
      <w:r>
        <w:rPr>
          <w:rFonts w:hint="eastAsia"/>
        </w:rPr>
        <w:t>为进一步加强东城街道下辖社区的管理，提升社区治理效能，优化公共服务供给，在充分考虑群众意愿、社区面积、历史文脉、人口密度、公共服务等因素的基础上，拟对文峰塔、东兴、鹿鹤、八一四个社区管理服务</w:t>
      </w:r>
      <w:r>
        <w:rPr>
          <w:rFonts w:hint="eastAsia"/>
          <w:lang w:val="en-US" w:eastAsia="zh-CN"/>
        </w:rPr>
        <w:t>范围</w:t>
      </w:r>
      <w:r>
        <w:rPr>
          <w:rFonts w:hint="eastAsia"/>
        </w:rPr>
        <w:t>进行调整，</w:t>
      </w:r>
      <w:r>
        <w:rPr>
          <w:rFonts w:hint="eastAsia"/>
          <w:lang w:val="en-US" w:eastAsia="zh-CN"/>
        </w:rPr>
        <w:t>同时，</w:t>
      </w:r>
      <w:r>
        <w:rPr>
          <w:rFonts w:hint="eastAsia"/>
        </w:rPr>
        <w:t>撤销缫丝社区，新设立文运社区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拟用名称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东城街道部分社区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规模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基本情况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cs="仿宋_GB2312"/>
          <w:color w:val="auto"/>
          <w:sz w:val="32"/>
          <w:szCs w:val="32"/>
          <w:lang w:eastAsia="zh-CN"/>
        </w:rPr>
        <w:t>：</w:t>
      </w:r>
    </w:p>
    <w:p w14:paraId="3F32A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1.鹿鹤社区居民委员会。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辖区面积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0.6平方公里，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常住人口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四至范围：由原来的东至文化公园路、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南至迎宾大道、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西至交通大道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、北至双石巷调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整为东至文化公园路、南至迎宾花园（含）、西至文海路、北至汉东路。调整后管辖小区有海翼一期、二期、三期、迎宾花园、恒大名都等。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社区办公场所在海翼一期。</w:t>
      </w:r>
    </w:p>
    <w:p w14:paraId="1CC97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16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2.八一社区居民委员会。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辖区面积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1.812平方公里，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常住人口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7230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14759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四至范围：由原来的东至文化公园路，南至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张家板桥渠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西至交通大道，北至迎宾大道调整为东至文化公园路、南至张家板桥渠、西至交通大道（不含恒大御府）、北至双石巷。调整后管辖小区有文峰塔社区14个村组、文峰佳苑、文峰物流园、四季花城、东城卫生院、香山怡景、文峰新天地、文峰名居、文海星城、阳光小区、农村公路局、水利器材科、东风油库、随铁家园、气象局、兽防站、兴汉东学校、季梁公寓、东兴市场、客运东站、香江商贸东区等。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社区办公场所在原文峰塔社区红色驿站。</w:t>
      </w:r>
    </w:p>
    <w:p w14:paraId="1B3D5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16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3.东兴社区居民委员会。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辖区面积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0.4788平方公里，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常住人口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11205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至范围：由原来的东至张家板桥渠、南至神农大道白云湖堤、西至文峰街、北至交通大道调整为东至张家板桥渠、南至神农大道白云湖堤、西至迎宾大道、北至交通大道。调整后管辖小区有汉东名居、水郡世家一期、二期、锦绣香江一期、世纪外滩东西区、东兴苑小区、中财保小区、国税小区、宜家名居、畜牧小区</w:t>
      </w:r>
      <w:r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和园、路灯管理处住宅楼等。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社区办公场所在世纪外滩小区。</w:t>
      </w:r>
    </w:p>
    <w:p w14:paraId="5318D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4.文峰塔社区居民委员会。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辖区面积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0.4889平方公里，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常住人口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至范围：由原来的东至文峰街、南至神农大道白云湖堤（不含市民政局、长盛大厦）、西至舜井大道、北至汉东路调整为东至迎宾大道、南至神农大道白云湖堤（不含市民政局、长盛大厦）、西至文峰街（含湖岸新城）、北至阳光街。调整后管辖小区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湖北纺织实验工厂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湖岸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城、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紫气东来、老红磷住宅楼、锦绣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香江小区二期、滨湖湾小区一、二期、香江景苑小区、老冷库小区、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群兴广场、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香江商贸西区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、恒大御府等</w:t>
      </w:r>
      <w:r>
        <w:rPr>
          <w:rFonts w:hint="eastAsia" w:cs="仿宋_GB2312"/>
          <w:color w:val="auto"/>
          <w:sz w:val="32"/>
          <w:szCs w:val="32"/>
          <w:lang w:eastAsia="zh-CN"/>
        </w:rPr>
        <w:t>。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社区办公场所在恒大御府。</w:t>
      </w:r>
    </w:p>
    <w:p w14:paraId="343DD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16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5.文运社区居民委员会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拟用名称</w:t>
      </w:r>
      <w:r>
        <w:rPr>
          <w:rFonts w:hint="eastAsia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辖区面积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0.4729平方公里，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常住人口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11959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四至范围：东至文峰街、南至壮鑫香湖路、西至舜井大道、北至汉东路。调整后管辖小区有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文峰都市花园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文峰国际广场、水上餐厅、人大住宅小区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文峰新世界、万基贝阁、文峰学校住宅楼、市教育局、香湖小区、联通小区、二中新村、移动小区、老饲料小区、粮苑小区、饮食小区、汉东路20号居民楼、新达小区、邮政小区、国税小区、钢木小区、舜井佳苑、机床厂、烟草老住宅楼、烟草小区等。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社区办公场所在文峰都市花园小区。</w:t>
      </w:r>
    </w:p>
    <w:p w14:paraId="54BB6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16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6"/>
          <w:sz w:val="32"/>
          <w:szCs w:val="32"/>
          <w:lang w:val="en-US" w:eastAsia="zh-CN"/>
        </w:rPr>
        <w:t>二、东城街道部分社区调整之区域示意图</w:t>
      </w:r>
    </w:p>
    <w:p w14:paraId="2A041DB4">
      <w:r>
        <w:rPr>
          <w:rFonts w:hint="eastAsia" w:eastAsia="宋体"/>
          <w:lang w:eastAsia="zh-CN"/>
        </w:rPr>
        <w:drawing>
          <wp:inline distT="0" distB="0" distL="114300" distR="114300">
            <wp:extent cx="6856095" cy="5041265"/>
            <wp:effectExtent l="0" t="0" r="6985" b="1905"/>
            <wp:docPr id="5" name="图片 5" descr="/home/user/原电脑/2025 社区划分/方案/微调整之后.png微调整之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home/user/原电脑/2025 社区划分/方案/微调整之后.png微调整之后"/>
                    <pic:cNvPicPr>
                      <a:picLocks noChangeAspect="1"/>
                    </pic:cNvPicPr>
                  </pic:nvPicPr>
                  <pic:blipFill>
                    <a:blip r:embed="rId6"/>
                    <a:srcRect l="5578" r="557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56095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81D46DF-B59F-49BE-89CE-E4CF4D224D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368FA5-384F-4EE2-A464-E958857DDD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7AE6080-AF25-4F39-BB80-42FF5424464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54F6C4C-7B16-4FE0-8A52-7596B02B14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8023FF8-6820-4A7F-ACFE-626C4E586917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EE2F1F3F-43DD-4590-BD5C-B5A20954474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3227"/>
    <w:rsid w:val="31360908"/>
    <w:rsid w:val="3C6930C9"/>
    <w:rsid w:val="434718E9"/>
    <w:rsid w:val="6CFB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line="720" w:lineRule="exact"/>
      <w:jc w:val="center"/>
      <w:outlineLvl w:val="0"/>
    </w:pPr>
    <w:rPr>
      <w:rFonts w:ascii="方正公文小标宋" w:hAnsi="方正公文小标宋" w:eastAsia="方正公文小标宋" w:cs="Times New Roman"/>
      <w:sz w:val="44"/>
      <w:szCs w:val="44"/>
    </w:rPr>
  </w:style>
  <w:style w:type="paragraph" w:customStyle="1" w:styleId="5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1240</Words>
  <Characters>1303</Characters>
  <Lines>0</Lines>
  <Paragraphs>0</Paragraphs>
  <TotalTime>0</TotalTime>
  <ScaleCrop>false</ScaleCrop>
  <LinksUpToDate>false</LinksUpToDate>
  <CharactersWithSpaces>1303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2025-10-13T06:36:00Z</dcterms:created>
  <dc:creator>wwww</dc:creator>
  <cp:lastModifiedBy>熊钊</cp:lastModifiedBy>
  <dcterms:modified xsi:type="dcterms:W3CDTF">2025-10-13T08:30:47Z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D879A2FF98094806BFBE8FE09644ED21_11</vt:lpwstr>
  </property>
  <property fmtid="{D5CDD505-2E9C-101B-9397-08002B2CF9AE}" pid="4" name="KSOTemplateDocerSaveRecord">
    <vt:lpwstr>eyJoZGlkIjoiMGZjOWJmOGRlMDMxNDI2YjRhNGRlMTM4YjRkZTNmNGMiLCJ1c2VySWQiOiIzMjc0OTIifQ==</vt:lpwstr>
  </property>
</Properties>
</file>