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3E7CC">
      <w:pPr>
        <w:jc w:val="center"/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  <w:lang w:eastAsia="zh-CN"/>
        </w:rPr>
      </w:pPr>
      <w:r>
        <w:rPr>
          <w:rFonts w:hint="eastAsia" w:ascii="方正小标宋简体" w:eastAsia="方正小标宋简体"/>
          <w:color w:val="FF0000"/>
          <w:spacing w:val="-6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732790</wp:posOffset>
                </wp:positionV>
                <wp:extent cx="5943600" cy="0"/>
                <wp:effectExtent l="0" t="28575" r="0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57.7pt;height:0pt;width:468pt;z-index:251659264;mso-width-relative:page;mso-height-relative:page;" filled="f" stroked="t" coordsize="21600,21600" o:gfxdata="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Z2id1QAAAAsBAAAPAAAAAAAAAAEAIAAAACIAAABkcnMvZG93bnJldi54bWxQ&#10;SwECFAAUAAAACACHTuJAcDEhMPoBAADrAwAADgAAAAAAAAABACAAAAAkAQAAZHJzL2Uyb0RvYy54&#10;bWxQSwUGAAAAAAYABgBZAQAAk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6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8618220</wp:posOffset>
                </wp:positionV>
                <wp:extent cx="5943600" cy="0"/>
                <wp:effectExtent l="0" t="28575" r="0" b="323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3pt;margin-top:678.6pt;height:0pt;width:468pt;z-index:251660288;mso-width-relative:page;mso-height-relative:page;" filled="f" stroked="t" coordsize="21600,21600" o:gfxdata="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tSho7YAAAADQEAAA8AAAAAAAAAAQAgAAAAIgAAAGRycy9kb3ducmV2&#10;LnhtbFBLAQIUABQAAAAIAIdO4kCLOFuA/AEAAOsDAAAOAAAAAAAAAAEAIAAAACcBAABkcnMvZTJv&#10;RG9jLnhtbFBLBQYAAAAABgAGAFkBAACV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</w:rPr>
        <w:t>随州市曾都区</w:t>
      </w:r>
      <w:r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  <w:lang w:eastAsia="zh-CN"/>
        </w:rPr>
        <w:t>劳动保障一站式维权中心</w:t>
      </w:r>
    </w:p>
    <w:p w14:paraId="497DA0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 w14:paraId="65E1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曾都区劳动保障“一站式”维权中心</w:t>
      </w:r>
    </w:p>
    <w:p w14:paraId="3E46F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信访受理须知</w:t>
      </w:r>
      <w:bookmarkStart w:id="0" w:name="_GoBack"/>
      <w:bookmarkEnd w:id="0"/>
    </w:p>
    <w:p w14:paraId="4096F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30908B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维权中心处理劳动保障信访维权事项实行全程闭环流转，实行咨询、投诉、受理、信访、调解、仲裁、诉讼一站式办理，统一受理、集中分办，让当事人零跑腿，真正实现办一件事只进一个门。</w:t>
      </w:r>
    </w:p>
    <w:p w14:paraId="0124658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咨询登记。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维权中心对信访事项来源及类型进行台账登记。</w:t>
      </w:r>
    </w:p>
    <w:p w14:paraId="7674907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统一受理。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以法定受案范围为依据，以劳动者自愿选择为原则，维权中心一站式受理申请信访事项。明确告知当事人信访的性质、职能、时效、程序、后果及风险等，根据当事人具体诉求情况，按照劳动维权、仲裁调解、劳动监察、争议速裁、人社+工会+法院类型，及时分办至信访受理岗。</w:t>
      </w:r>
    </w:p>
    <w:p w14:paraId="4E8A095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三、一次性告知。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维权中心指导维权人填写《劳动保障维权登记表》，一次性告知信访维权事项须知。</w:t>
      </w:r>
    </w:p>
    <w:p w14:paraId="3366FA6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7DA8F2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8064ED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D0DAC2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4790C14"/>
    <w:p w14:paraId="520B31E6"/>
    <w:sectPr>
      <w:pgSz w:w="11906" w:h="16838"/>
      <w:pgMar w:top="1723" w:right="1576" w:bottom="172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NDNiZmU5MjZkNjJlZDVlNjA2OTFlNDE0NGIxZTQifQ=="/>
  </w:docVars>
  <w:rsids>
    <w:rsidRoot w:val="781D38E1"/>
    <w:rsid w:val="08061D1C"/>
    <w:rsid w:val="781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0</Lines>
  <Paragraphs>0</Paragraphs>
  <TotalTime>1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2024-11-01T05:42:00Z</dcterms:created>
  <dc:creator>丶</dc:creator>
  <cp:lastModifiedBy>丶</cp:lastModifiedBy>
  <dcterms:modified xsi:type="dcterms:W3CDTF">2024-11-01T05:47:20Z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1F466A0D4422482B87B2BD8032333A18_11</vt:lpwstr>
  </property>
</Properties>
</file>