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27F" w:rsidRPr="00AC7AE3" w:rsidRDefault="001C527F" w:rsidP="001C527F">
      <w:pPr>
        <w:pStyle w:val="a3"/>
        <w:widowControl/>
        <w:spacing w:before="450" w:beforeAutospacing="0" w:after="452" w:afterAutospacing="0" w:line="640" w:lineRule="exact"/>
        <w:ind w:firstLine="540"/>
        <w:jc w:val="center"/>
        <w:rPr>
          <w:rFonts w:ascii="方正小标宋简体" w:eastAsia="方正小标宋简体" w:hAnsi="仿宋" w:hint="eastAsia"/>
          <w:sz w:val="44"/>
          <w:szCs w:val="44"/>
        </w:rPr>
      </w:pPr>
      <w:bookmarkStart w:id="0" w:name="_GoBack"/>
      <w:r w:rsidRPr="00AC7AE3">
        <w:rPr>
          <w:rFonts w:ascii="方正小标宋简体" w:eastAsia="方正小标宋简体" w:hAnsi="仿宋" w:cs="sans-serif" w:hint="eastAsia"/>
          <w:bCs/>
          <w:color w:val="000000"/>
          <w:kern w:val="2"/>
          <w:sz w:val="44"/>
          <w:szCs w:val="44"/>
        </w:rPr>
        <w:t>曾都区人民政府随中灌区（曾都区段）</w:t>
      </w:r>
      <w:bookmarkEnd w:id="0"/>
      <w:r w:rsidRPr="00AC7AE3">
        <w:rPr>
          <w:rFonts w:ascii="方正小标宋简体" w:eastAsia="方正小标宋简体" w:hAnsi="仿宋" w:cs="sans-serif" w:hint="eastAsia"/>
          <w:bCs/>
          <w:color w:val="000000"/>
          <w:kern w:val="2"/>
          <w:sz w:val="44"/>
          <w:szCs w:val="44"/>
        </w:rPr>
        <w:t>及普外河流划界成果</w:t>
      </w:r>
    </w:p>
    <w:p w:rsidR="001C527F" w:rsidRPr="00AC7AE3" w:rsidRDefault="001C527F" w:rsidP="001C527F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/>
          <w:sz w:val="32"/>
          <w:szCs w:val="32"/>
        </w:rPr>
        <w:t>.</w:t>
      </w:r>
      <w:r w:rsidRPr="00AC7AE3">
        <w:rPr>
          <w:rFonts w:ascii="仿宋" w:eastAsia="仿宋" w:hAnsi="仿宋" w:hint="eastAsia"/>
          <w:sz w:val="32"/>
          <w:szCs w:val="32"/>
        </w:rPr>
        <w:t>随中灌区（黑屋湾水库老干渠曾都区段）。西起南郊办事处邓家老湾村，东至南郊办事处平原岗村。流经南郊办事处邓家老湾村，长岭港村，平原岗村，拟划长度5.80千米，面积202.44亩。</w:t>
      </w:r>
    </w:p>
    <w:p w:rsidR="001C527F" w:rsidRPr="00AC7AE3" w:rsidRDefault="001C527F" w:rsidP="001C527F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.</w:t>
      </w:r>
      <w:r w:rsidRPr="00AC7AE3">
        <w:rPr>
          <w:rFonts w:ascii="仿宋" w:eastAsia="仿宋" w:hAnsi="仿宋" w:hint="eastAsia"/>
          <w:sz w:val="32"/>
          <w:szCs w:val="32"/>
        </w:rPr>
        <w:t>随中灌区（车水沟水库干渠曾都区段）。北起经济开发区龚家棚村，南至经济开发区太山庙村。流经经济开发区龚家棚村，新春村，六草屋村，太山庙村，北郊办事处汲水湖村，双寺村，拟划长度7.86千米，面积276.96亩。</w:t>
      </w:r>
    </w:p>
    <w:p w:rsidR="001C527F" w:rsidRPr="00AC7AE3" w:rsidRDefault="001C527F" w:rsidP="001C527F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/>
          <w:sz w:val="32"/>
          <w:szCs w:val="32"/>
        </w:rPr>
        <w:t>.</w:t>
      </w:r>
      <w:r w:rsidRPr="00AC7AE3">
        <w:rPr>
          <w:rFonts w:ascii="仿宋" w:eastAsia="仿宋" w:hAnsi="仿宋" w:hint="eastAsia"/>
          <w:sz w:val="32"/>
          <w:szCs w:val="32"/>
        </w:rPr>
        <w:t>随中灌区（封江口水库东干渠曾都区段）。北起北郊办事处烽火山村，南至北郊办事处双寺村。流经北郊办事处烽火山村，双寺村，经济开发区余家老湾村，拟划长度9.57千米，面积351.19亩。</w:t>
      </w:r>
    </w:p>
    <w:p w:rsidR="001C527F" w:rsidRPr="00AC7AE3" w:rsidRDefault="001C527F" w:rsidP="001C527F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/>
          <w:sz w:val="32"/>
          <w:szCs w:val="32"/>
        </w:rPr>
        <w:t>.</w:t>
      </w:r>
      <w:r w:rsidRPr="00AC7AE3">
        <w:rPr>
          <w:rFonts w:ascii="仿宋" w:eastAsia="仿宋" w:hAnsi="仿宋" w:hint="eastAsia"/>
          <w:sz w:val="32"/>
          <w:szCs w:val="32"/>
        </w:rPr>
        <w:t>随中灌区（天河口水库东干渠曾都区段）。北起北郊办事处烽火山村，南至北郊办事处磙山村。流经北郊办事处烽火山村，双寺村，烟墩包村，磙山村，万店镇石桥村，拟划长度19.27千米，面积669.65亩。</w:t>
      </w:r>
    </w:p>
    <w:p w:rsidR="001C527F" w:rsidRPr="00AC7AE3" w:rsidRDefault="001C527F" w:rsidP="001C527F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5.</w:t>
      </w:r>
      <w:r w:rsidRPr="00AC7AE3">
        <w:rPr>
          <w:rFonts w:ascii="仿宋" w:eastAsia="仿宋" w:hAnsi="仿宋" w:hint="eastAsia"/>
          <w:sz w:val="32"/>
          <w:szCs w:val="32"/>
        </w:rPr>
        <w:t>黄金桥河。北起万店镇泉水寺村，南至万店镇横山村。流经万店镇泉水寺村，横山村。拟划管理范围线长度6.08千</w:t>
      </w:r>
      <w:r w:rsidRPr="00AC7AE3">
        <w:rPr>
          <w:rFonts w:ascii="仿宋" w:eastAsia="仿宋" w:hAnsi="仿宋" w:hint="eastAsia"/>
          <w:sz w:val="32"/>
          <w:szCs w:val="32"/>
        </w:rPr>
        <w:lastRenderedPageBreak/>
        <w:t>米，面积75.15亩。</w:t>
      </w:r>
    </w:p>
    <w:p w:rsidR="001C527F" w:rsidRPr="00AC7AE3" w:rsidRDefault="001C527F" w:rsidP="001C527F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.</w:t>
      </w:r>
      <w:r w:rsidRPr="00AC7AE3">
        <w:rPr>
          <w:rFonts w:ascii="仿宋" w:eastAsia="仿宋" w:hAnsi="仿宋" w:hint="eastAsia"/>
          <w:sz w:val="32"/>
          <w:szCs w:val="32"/>
        </w:rPr>
        <w:t>赵家冲河。西起洛阳镇龚店村，东至洛阳镇张畈村。流经洛阳镇龚店村，张畈村。拟划管理范围线长度6.73千米，面积136.50亩。</w:t>
      </w:r>
    </w:p>
    <w:p w:rsidR="001C527F" w:rsidRPr="00AC7AE3" w:rsidRDefault="001C527F" w:rsidP="001C527F">
      <w:pPr>
        <w:spacing w:line="64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/>
          <w:sz w:val="32"/>
          <w:szCs w:val="32"/>
        </w:rPr>
        <w:t>.</w:t>
      </w:r>
      <w:r w:rsidRPr="00AC7AE3">
        <w:rPr>
          <w:rFonts w:ascii="仿宋" w:eastAsia="仿宋" w:hAnsi="仿宋" w:hint="eastAsia"/>
          <w:sz w:val="32"/>
          <w:szCs w:val="32"/>
        </w:rPr>
        <w:t>杨家店河（曾都区段）。北起何店镇白庙村，南至何店镇白庙村。流经何店镇白庙村。拟划管理范围线长度5.58千米，面积104.85亩。</w:t>
      </w:r>
    </w:p>
    <w:p w:rsidR="001C527F" w:rsidRDefault="001C527F" w:rsidP="001C527F">
      <w:pPr>
        <w:rPr>
          <w:rFonts w:hint="eastAsia"/>
          <w:sz w:val="28"/>
          <w:szCs w:val="28"/>
        </w:rPr>
      </w:pPr>
    </w:p>
    <w:p w:rsidR="005603B1" w:rsidRPr="001C527F" w:rsidRDefault="005603B1" w:rsidP="001C527F"/>
    <w:sectPr w:rsidR="005603B1" w:rsidRPr="001C527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6DF"/>
    <w:rsid w:val="001C527F"/>
    <w:rsid w:val="005603B1"/>
    <w:rsid w:val="00C20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96986-E522-414A-A024-B3619F8C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7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C527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2022-11-22T09:10:00Z</dcterms:created>
  <dcterms:modified xsi:type="dcterms:W3CDTF">2022-11-22T09:11:00Z</dcterms:modified>
</cp:coreProperties>
</file>