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Arial"/>
          <w:b/>
          <w:sz w:val="32"/>
          <w:szCs w:val="32"/>
          <w:lang w:eastAsia="zh-CN"/>
        </w:rPr>
      </w:pPr>
      <w:r>
        <w:rPr>
          <w:rFonts w:hint="eastAsia" w:ascii="宋体" w:hAnsi="宋体" w:cs="Arial"/>
          <w:b/>
          <w:sz w:val="32"/>
          <w:szCs w:val="32"/>
          <w:lang w:eastAsia="zh-CN"/>
        </w:rPr>
        <w:t>中共随州市</w:t>
      </w:r>
      <w:r>
        <w:rPr>
          <w:rFonts w:hint="eastAsia" w:ascii="宋体" w:hAnsi="宋体" w:cs="Arial"/>
          <w:b/>
          <w:sz w:val="32"/>
          <w:szCs w:val="32"/>
        </w:rPr>
        <w:t>曾都区</w:t>
      </w:r>
      <w:r>
        <w:rPr>
          <w:rFonts w:hint="eastAsia" w:ascii="宋体" w:hAnsi="宋体" w:cs="Arial"/>
          <w:b/>
          <w:sz w:val="32"/>
          <w:szCs w:val="32"/>
          <w:lang w:eastAsia="zh-CN"/>
        </w:rPr>
        <w:t>委机构编制委员会办公室</w:t>
      </w:r>
    </w:p>
    <w:p>
      <w:pPr>
        <w:spacing w:line="560" w:lineRule="exact"/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行政处罚首次轻微违法行为容错清单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2"/>
        <w:tblW w:w="9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2734"/>
        <w:gridCol w:w="2130"/>
        <w:gridCol w:w="3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b/>
                <w:snapToGrid/>
                <w:color w:val="333333"/>
                <w:sz w:val="21"/>
              </w:rPr>
              <w:t>序号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b/>
                <w:snapToGrid/>
                <w:color w:val="333333"/>
                <w:sz w:val="21"/>
              </w:rPr>
              <w:t>违法行为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b/>
                <w:snapToGrid/>
                <w:color w:val="333333"/>
                <w:sz w:val="21"/>
              </w:rPr>
              <w:t>适用条件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b/>
                <w:snapToGrid/>
                <w:color w:val="333333"/>
                <w:sz w:val="21"/>
              </w:rPr>
              <w:t>法定依据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Verdana"/>
                <w:snapToGrid/>
                <w:color w:val="333333"/>
                <w:sz w:val="21"/>
                <w:lang w:val="en-US" w:eastAsia="zh-CN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>1、不按照《事业单位登记管理暂行条例》的规定办理变更登记、注销登记的； 2、涂改、出租、出借《事业单位法人证书》或者出租、出借印章的； 3、违反规定接受、使用捐赠、资助的。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Verdana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>1、</w:t>
            </w:r>
            <w:r>
              <w:rPr>
                <w:rFonts w:hint="eastAsia" w:ascii="Verdana"/>
                <w:snapToGrid/>
                <w:color w:val="333333"/>
                <w:sz w:val="21"/>
                <w:lang w:eastAsia="zh-CN"/>
              </w:rPr>
              <w:t>初次违法的，危害后果轻微的，由登记管理机关给予警告，并限期及时改正；</w:t>
            </w:r>
          </w:p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eastAsia" w:ascii="Verdana"/>
                <w:snapToGrid/>
                <w:color w:val="333333"/>
                <w:sz w:val="21"/>
                <w:lang w:val="en-US" w:eastAsia="zh-CN"/>
              </w:rPr>
              <w:t>2、</w:t>
            </w:r>
            <w:r>
              <w:rPr>
                <w:rFonts w:hint="default" w:ascii="Verdana"/>
                <w:snapToGrid/>
                <w:color w:val="333333"/>
                <w:sz w:val="21"/>
              </w:rPr>
              <w:t>情节一般，未造成社会影响和严重后果的，由登记管理机关给予警告，责令限期改正；</w:t>
            </w:r>
          </w:p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eastAsia" w:ascii="Verdana"/>
                <w:snapToGrid/>
                <w:color w:val="333333"/>
                <w:sz w:val="21"/>
                <w:lang w:val="en-US" w:eastAsia="zh-CN"/>
              </w:rPr>
              <w:t>3</w:t>
            </w:r>
            <w:r>
              <w:rPr>
                <w:rFonts w:hint="default" w:ascii="Verdana"/>
                <w:snapToGrid/>
                <w:color w:val="333333"/>
                <w:sz w:val="21"/>
              </w:rPr>
              <w:t>、危害后果</w:t>
            </w:r>
            <w:r>
              <w:rPr>
                <w:rFonts w:hint="eastAsia" w:ascii="Verdana"/>
                <w:snapToGrid/>
                <w:color w:val="333333"/>
                <w:sz w:val="21"/>
                <w:lang w:eastAsia="zh-CN"/>
              </w:rPr>
              <w:t>轻微（未造成社会影响，如证书轻微损毁等）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 xml:space="preserve">《事业单位登记管理暂行条例》（2004年6月27日国务院令第411号修订） </w:t>
            </w:r>
            <w:r>
              <w:rPr>
                <w:rFonts w:hint="eastAsia" w:ascii="Verdana"/>
                <w:snapToGrid/>
                <w:color w:val="333333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Verdana"/>
                <w:snapToGrid/>
                <w:color w:val="333333"/>
                <w:sz w:val="21"/>
              </w:rPr>
              <w:t>第十九条</w:t>
            </w:r>
          </w:p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 xml:space="preserve"> 事业单位有下列情形之一的，由登记管理机关给予警告，责令限期改正；情节严重的，经审批机关同意，予以撤销登记，收缴《事业单位法人证书》和印章： （一）不按照本条例的规定办理变更登记、注销登记的； （二）涂改、出租、出借《事业单位法人证书》或者出租、出借印章的； （三）违反规定接受、使用捐赠、资助的。</w:t>
            </w:r>
          </w:p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>《行政处罚法》 第五十七条　调查终结，行政机关负责人应当对调查结果进行审查，根据不同情况，分别作出如下决定：（一）确有应受行政处罚的违法行为的，根据情节轻重及具体情况，作出行政处罚决定；</w:t>
            </w:r>
          </w:p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 xml:space="preserve">（二）违法行为轻微，依法可以不予行政处罚的，不予行政处罚；（三）违法事实不能成立的，不予行政处罚；（四）违法行为涉嫌犯罪的，移送司法机关。对情节复杂或者重大违法行为给予行政处罚，行政机关负责人应当集体讨论决定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E47C0"/>
    <w:rsid w:val="3DDE47C0"/>
    <w:rsid w:val="713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2021-11-11T07:10:00Z</dcterms:created>
  <dc:creator>Strangers</dc:creator>
  <cp:lastModifiedBy>Strangers</cp:lastModifiedBy>
  <dcterms:modified xsi:type="dcterms:W3CDTF">2021-11-11T07:11:27Z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5CE97F8E08844D8186A0621BE7895659</vt:lpwstr>
  </property>
</Properties>
</file>