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方正小标宋简体" w:hAnsi="方正小标宋简体" w:eastAsia="方正小标宋简体" w:cs="方正小标宋简体"/>
          <w:b w:val="0"/>
          <w:bCs/>
          <w:spacing w:val="-11"/>
          <w:sz w:val="44"/>
          <w:szCs w:val="44"/>
        </w:rPr>
      </w:pPr>
      <w:r>
        <w:rPr>
          <w:rFonts w:hint="eastAsia" w:ascii="方正小标宋简体" w:hAnsi="方正小标宋简体" w:eastAsia="方正小标宋简体" w:cs="方正小标宋简体"/>
          <w:b w:val="0"/>
          <w:bCs/>
          <w:spacing w:val="-11"/>
          <w:sz w:val="44"/>
          <w:szCs w:val="44"/>
        </w:rPr>
        <w:t>曾都区工业项目“先建后验”工作推进方案</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rPr>
      </w:pPr>
      <w:r>
        <w:rPr>
          <w:rFonts w:hint="eastAsia" w:ascii="仿宋_GB2312" w:hAnsi="Helvetica" w:eastAsia="仿宋_GB2312" w:cs="Helvetica"/>
          <w:sz w:val="30"/>
          <w:szCs w:val="30"/>
        </w:rPr>
        <w:t xml:space="preserve">    </w:t>
      </w:r>
      <w:r>
        <w:rPr>
          <w:rFonts w:hint="eastAsia" w:ascii="仿宋_GB2312" w:hAnsi="仿宋_GB2312" w:eastAsia="仿宋_GB2312" w:cs="仿宋_GB2312"/>
          <w:sz w:val="32"/>
          <w:szCs w:val="32"/>
        </w:rPr>
        <w:t>为深入贯彻落实省发改委、省机构编制委员会等15厅局《关于进一步深化投资审批改革的实施意见》(鄂发改投资[2018]389号)及《随州市工业项目“先建后验”工作推进方案》文件精神，进一步优化营商环境，释放投资活力，结合我区实际，制定本工作方案。</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黑体" w:hAnsi="黑体" w:eastAsia="黑体" w:cs="黑体"/>
          <w:b w:val="0"/>
          <w:bCs/>
          <w:sz w:val="32"/>
          <w:szCs w:val="32"/>
        </w:rPr>
        <w:t>一、实施原则</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工业投资项目在依法取得土地使用权后，投资企业按照政府职能部门设定的准入条件、建设标准和相关要求，作出具有法律效力的承诺书，依法依规开展项目施工，实行“先建后验”，同步实施全程跟踪服务，项目竣工后进行联合验收与发证，企业达标后方能投产。</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 xml:space="preserve">  </w:t>
      </w:r>
      <w:r>
        <w:rPr>
          <w:rFonts w:hint="eastAsia" w:ascii="黑体" w:hAnsi="黑体" w:eastAsia="黑体" w:cs="黑体"/>
          <w:b w:val="0"/>
          <w:bCs/>
          <w:sz w:val="32"/>
          <w:szCs w:val="32"/>
        </w:rPr>
        <w:t xml:space="preserve">  二、适用范围和对象</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适用于曾都经济开发区及各镇工业园区开展了区域性统一评价，且符合整体规划和功能定位、属于主导产业的备案类工业企业投资项目。</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黑体" w:hAnsi="黑体" w:eastAsia="黑体" w:cs="黑体"/>
          <w:b w:val="0"/>
          <w:bCs/>
          <w:sz w:val="32"/>
          <w:szCs w:val="32"/>
        </w:rPr>
      </w:pPr>
      <w:r>
        <w:rPr>
          <w:rFonts w:hint="eastAsia" w:ascii="黑体" w:hAnsi="黑体" w:eastAsia="黑体" w:cs="黑体"/>
          <w:b w:val="0"/>
          <w:bCs/>
          <w:sz w:val="32"/>
          <w:szCs w:val="32"/>
        </w:rPr>
        <w:t xml:space="preserve">    三、办理流程</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(一)申请与受理。对通过发改部门审核，符合备案准入条件的工业投资项目，由投资企业提出申请，具备以下条件的，由区住房和城乡建设局对企业申请进行受理:</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1.经市、区政府审批通过的项目修建性详规;</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2.经审查合格的勘察、设计文件;</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3.签定了建筑工程施工、监理合同;</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4.进行了建筑工程质量安全登记。</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(二)承诺与公示</w:t>
      </w:r>
      <w:r>
        <w:rPr>
          <w:rFonts w:hint="eastAsia" w:ascii="仿宋_GB2312" w:hAnsi="仿宋_GB2312" w:eastAsia="仿宋_GB2312" w:cs="仿宋_GB2312"/>
          <w:color w:val="000000"/>
          <w:sz w:val="32"/>
          <w:szCs w:val="32"/>
        </w:rPr>
        <w:t>。投资企业根据职能部门设定的行业准入条件和标准，按照规范的格式签订承诺书，由企业法定代表人签字并加盖公章，分别报相关部门备案。</w:t>
      </w:r>
    </w:p>
    <w:p>
      <w:pPr>
        <w:keepNext w:val="0"/>
        <w:keepLines w:val="0"/>
        <w:pageBreakBefore w:val="0"/>
        <w:widowControl/>
        <w:kinsoku/>
        <w:wordWrap/>
        <w:overflowPunct/>
        <w:topLinePunct w:val="0"/>
        <w:autoSpaceDE/>
        <w:autoSpaceDN/>
        <w:bidi w:val="0"/>
        <w:adjustRightInd w:val="0"/>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相关部门按照职责分工，分别对投资企业提交的承诺书进行审查，审查同意后将全部承诺内容向社会公示，对公示无异议的，出具审核意见。</w:t>
      </w:r>
    </w:p>
    <w:p>
      <w:pPr>
        <w:keepNext w:val="0"/>
        <w:keepLines w:val="0"/>
        <w:pageBreakBefore w:val="0"/>
        <w:widowControl/>
        <w:kinsoku/>
        <w:wordWrap/>
        <w:overflowPunct/>
        <w:topLinePunct w:val="0"/>
        <w:autoSpaceDE/>
        <w:autoSpaceDN/>
        <w:bidi w:val="0"/>
        <w:adjustRightInd w:val="0"/>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项目签约并取得自然资源和规划部门审核意见后，由住建部门</w:t>
      </w:r>
      <w:r>
        <w:rPr>
          <w:rFonts w:hint="eastAsia" w:ascii="仿宋_GB2312" w:hAnsi="仿宋_GB2312" w:eastAsia="仿宋_GB2312" w:cs="仿宋_GB2312"/>
          <w:sz w:val="32"/>
          <w:szCs w:val="32"/>
          <w:lang w:eastAsia="zh-CN"/>
        </w:rPr>
        <w:t>核</w:t>
      </w:r>
      <w:r>
        <w:rPr>
          <w:rFonts w:hint="eastAsia" w:ascii="仿宋_GB2312" w:hAnsi="仿宋_GB2312" w:eastAsia="仿宋_GB2312" w:cs="仿宋_GB2312"/>
          <w:sz w:val="32"/>
          <w:szCs w:val="32"/>
        </w:rPr>
        <w:t>发施工通知单。</w:t>
      </w:r>
    </w:p>
    <w:p>
      <w:pPr>
        <w:keepNext w:val="0"/>
        <w:keepLines w:val="0"/>
        <w:pageBreakBefore w:val="0"/>
        <w:widowControl/>
        <w:kinsoku/>
        <w:wordWrap/>
        <w:overflowPunct/>
        <w:topLinePunct w:val="0"/>
        <w:autoSpaceDE/>
        <w:autoSpaceDN/>
        <w:bidi w:val="0"/>
        <w:adjustRightInd w:val="0"/>
        <w:snapToGrid w:val="0"/>
        <w:spacing w:line="5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建设与监管。投资企业根据承诺事项和准入条件、标准，依法依规开展项目施工，各管理部门按照职责进行全过程跟踪服务与监管，指导投资项目按照相关标准进行施工，督促完善相关手续，并对是否按照承诺标准、设计要求开展施工进行监管服务。</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 xml:space="preserve">    (四)验收与发证。在承诺的各种手续齐全，具备验收条件后，组织联合验收。项目验收合格后</w:t>
      </w:r>
      <w:r>
        <w:rPr>
          <w:rFonts w:hint="eastAsia" w:ascii="仿宋_GB2312" w:hAnsi="仿宋_GB2312" w:eastAsia="仿宋_GB2312" w:cs="仿宋_GB2312"/>
          <w:sz w:val="32"/>
          <w:szCs w:val="32"/>
          <w:highlight w:val="none"/>
        </w:rPr>
        <w:t>，发放验收及许可文件。</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黑体" w:hAnsi="黑体" w:eastAsia="黑体" w:cs="黑体"/>
          <w:b w:val="0"/>
          <w:bCs/>
          <w:sz w:val="32"/>
          <w:szCs w:val="32"/>
        </w:rPr>
      </w:pPr>
      <w:r>
        <w:rPr>
          <w:rFonts w:hint="eastAsia" w:ascii="黑体" w:hAnsi="黑体" w:eastAsia="黑体" w:cs="黑体"/>
          <w:b w:val="0"/>
          <w:bCs/>
          <w:sz w:val="32"/>
          <w:szCs w:val="32"/>
        </w:rPr>
        <w:t xml:space="preserve">    四、职责分工</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 xml:space="preserve">    (一)核准投资项目。严格落实《市场准入负面清单(2018年版)》包含的禁止、许可事项。对禁止准入的事项，市场主体不得进入，行政机关不予审批、核准，不得办理有关手续。对许</w:t>
      </w:r>
      <w:r>
        <w:rPr>
          <w:rFonts w:hint="eastAsia" w:ascii="仿宋_GB2312" w:hAnsi="仿宋_GB2312" w:eastAsia="仿宋_GB2312" w:cs="仿宋_GB2312"/>
          <w:color w:val="000000"/>
          <w:sz w:val="32"/>
          <w:szCs w:val="32"/>
        </w:rPr>
        <w:t>可准入事项，由市场主体提出申请，行政机关依法依规作出是否予以准入的决定。对市场准入负面清单以外的行业、领域、业务等，各类市场主体皆可依法平等进入。(牵头单位:</w:t>
      </w:r>
      <w:r>
        <w:rPr>
          <w:rFonts w:hint="eastAsia" w:ascii="仿宋_GB2312" w:hAnsi="仿宋_GB2312" w:eastAsia="仿宋_GB2312" w:cs="仿宋_GB2312"/>
          <w:sz w:val="32"/>
          <w:szCs w:val="32"/>
        </w:rPr>
        <w:t xml:space="preserve"> 区</w:t>
      </w:r>
      <w:r>
        <w:rPr>
          <w:rFonts w:hint="eastAsia" w:ascii="仿宋_GB2312" w:hAnsi="仿宋_GB2312" w:eastAsia="仿宋_GB2312" w:cs="仿宋_GB2312"/>
          <w:color w:val="000000"/>
          <w:sz w:val="32"/>
          <w:szCs w:val="32"/>
        </w:rPr>
        <w:t>发改局；责任单位:</w:t>
      </w:r>
      <w:r>
        <w:rPr>
          <w:rFonts w:hint="eastAsia" w:ascii="仿宋_GB2312" w:hAnsi="仿宋_GB2312" w:eastAsia="仿宋_GB2312" w:cs="仿宋_GB2312"/>
          <w:sz w:val="32"/>
          <w:szCs w:val="32"/>
        </w:rPr>
        <w:t xml:space="preserve"> 区</w:t>
      </w:r>
      <w:r>
        <w:rPr>
          <w:rFonts w:hint="eastAsia" w:ascii="仿宋_GB2312" w:hAnsi="仿宋_GB2312" w:eastAsia="仿宋_GB2312" w:cs="仿宋_GB2312"/>
          <w:color w:val="000000"/>
          <w:sz w:val="32"/>
          <w:szCs w:val="32"/>
        </w:rPr>
        <w:t>自然资源和规划局、</w:t>
      </w:r>
      <w:r>
        <w:rPr>
          <w:rFonts w:hint="eastAsia" w:ascii="仿宋_GB2312" w:hAnsi="仿宋_GB2312" w:eastAsia="仿宋_GB2312" w:cs="仿宋_GB2312"/>
          <w:sz w:val="32"/>
          <w:szCs w:val="32"/>
        </w:rPr>
        <w:t>区</w:t>
      </w:r>
      <w:r>
        <w:rPr>
          <w:rFonts w:hint="eastAsia" w:ascii="仿宋_GB2312" w:hAnsi="仿宋_GB2312" w:eastAsia="仿宋_GB2312" w:cs="仿宋_GB2312"/>
          <w:color w:val="000000"/>
          <w:sz w:val="32"/>
          <w:szCs w:val="32"/>
        </w:rPr>
        <w:t>住建局、</w:t>
      </w:r>
      <w:r>
        <w:rPr>
          <w:rFonts w:hint="eastAsia" w:ascii="仿宋_GB2312" w:hAnsi="仿宋_GB2312" w:eastAsia="仿宋_GB2312" w:cs="仿宋_GB2312"/>
          <w:sz w:val="32"/>
          <w:szCs w:val="32"/>
        </w:rPr>
        <w:t>区</w:t>
      </w:r>
      <w:r>
        <w:rPr>
          <w:rFonts w:hint="eastAsia" w:ascii="仿宋_GB2312" w:hAnsi="仿宋_GB2312" w:eastAsia="仿宋_GB2312" w:cs="仿宋_GB2312"/>
          <w:color w:val="000000"/>
          <w:sz w:val="32"/>
          <w:szCs w:val="32"/>
          <w:lang w:eastAsia="zh-CN"/>
        </w:rPr>
        <w:t>科技和经信化</w:t>
      </w:r>
      <w:r>
        <w:rPr>
          <w:rFonts w:hint="eastAsia" w:ascii="仿宋_GB2312" w:hAnsi="仿宋_GB2312" w:eastAsia="仿宋_GB2312" w:cs="仿宋_GB2312"/>
          <w:color w:val="000000"/>
          <w:sz w:val="32"/>
          <w:szCs w:val="32"/>
        </w:rPr>
        <w:t>局、</w:t>
      </w:r>
      <w:r>
        <w:rPr>
          <w:rFonts w:hint="eastAsia" w:ascii="仿宋_GB2312" w:hAnsi="仿宋_GB2312" w:eastAsia="仿宋_GB2312" w:cs="仿宋_GB2312"/>
          <w:sz w:val="32"/>
          <w:szCs w:val="32"/>
        </w:rPr>
        <w:t>区</w:t>
      </w:r>
      <w:r>
        <w:rPr>
          <w:rFonts w:hint="eastAsia" w:ascii="仿宋_GB2312" w:hAnsi="仿宋_GB2312" w:eastAsia="仿宋_GB2312" w:cs="仿宋_GB2312"/>
          <w:color w:val="000000"/>
          <w:sz w:val="32"/>
          <w:szCs w:val="32"/>
          <w:lang w:eastAsia="zh-CN"/>
        </w:rPr>
        <w:t>环保</w:t>
      </w:r>
      <w:r>
        <w:rPr>
          <w:rFonts w:hint="eastAsia" w:ascii="仿宋_GB2312" w:hAnsi="仿宋_GB2312" w:eastAsia="仿宋_GB2312" w:cs="仿宋_GB2312"/>
          <w:color w:val="000000"/>
          <w:sz w:val="32"/>
          <w:szCs w:val="32"/>
        </w:rPr>
        <w:t>分局、</w:t>
      </w:r>
      <w:r>
        <w:rPr>
          <w:rFonts w:hint="eastAsia" w:ascii="仿宋_GB2312" w:hAnsi="仿宋_GB2312" w:eastAsia="仿宋_GB2312" w:cs="仿宋_GB2312"/>
          <w:sz w:val="32"/>
          <w:szCs w:val="32"/>
        </w:rPr>
        <w:t>区</w:t>
      </w:r>
      <w:r>
        <w:rPr>
          <w:rFonts w:hint="eastAsia" w:ascii="仿宋_GB2312" w:hAnsi="仿宋_GB2312" w:eastAsia="仿宋_GB2312" w:cs="仿宋_GB2312"/>
          <w:color w:val="000000"/>
          <w:sz w:val="32"/>
          <w:szCs w:val="32"/>
        </w:rPr>
        <w:t>水利和湖泊局、</w:t>
      </w:r>
      <w:r>
        <w:rPr>
          <w:rFonts w:hint="eastAsia" w:ascii="仿宋_GB2312" w:hAnsi="仿宋_GB2312" w:eastAsia="仿宋_GB2312" w:cs="仿宋_GB2312"/>
          <w:sz w:val="32"/>
          <w:szCs w:val="32"/>
        </w:rPr>
        <w:t>区</w:t>
      </w:r>
      <w:r>
        <w:rPr>
          <w:rFonts w:hint="eastAsia" w:ascii="仿宋_GB2312" w:hAnsi="仿宋_GB2312" w:eastAsia="仿宋_GB2312" w:cs="仿宋_GB2312"/>
          <w:color w:val="000000"/>
          <w:sz w:val="32"/>
          <w:szCs w:val="32"/>
        </w:rPr>
        <w:t>应急管理局等)</w:t>
      </w:r>
    </w:p>
    <w:p>
      <w:pPr>
        <w:keepNext w:val="0"/>
        <w:keepLines w:val="0"/>
        <w:pageBreakBefore w:val="0"/>
        <w:widowControl/>
        <w:kinsoku/>
        <w:wordWrap/>
        <w:overflowPunct/>
        <w:topLinePunct w:val="0"/>
        <w:autoSpaceDE/>
        <w:autoSpaceDN/>
        <w:bidi w:val="0"/>
        <w:adjustRightInd w:val="0"/>
        <w:snapToGrid w:val="0"/>
        <w:spacing w:line="500" w:lineRule="exact"/>
        <w:textAlignment w:val="baseline"/>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二)规范准入标准、承诺与公示。相关部门应编制项目准入基本条件，设定行业和项目个性化承诺标准，明确违反承诺应承担的责任，制定规范、标准的承诺书与公示内容、公示方式等。(责任单位:区自然资源和规划局、区住建局、区</w:t>
      </w:r>
      <w:r>
        <w:rPr>
          <w:rFonts w:hint="eastAsia" w:ascii="仿宋_GB2312" w:hAnsi="仿宋_GB2312" w:eastAsia="仿宋_GB2312" w:cs="仿宋_GB2312"/>
          <w:color w:val="000000"/>
          <w:sz w:val="32"/>
          <w:szCs w:val="32"/>
          <w:lang w:eastAsia="zh-CN"/>
        </w:rPr>
        <w:t>环保</w:t>
      </w:r>
      <w:r>
        <w:rPr>
          <w:rFonts w:hint="eastAsia" w:ascii="仿宋_GB2312" w:hAnsi="仿宋_GB2312" w:eastAsia="仿宋_GB2312" w:cs="仿宋_GB2312"/>
          <w:color w:val="000000"/>
          <w:sz w:val="32"/>
          <w:szCs w:val="32"/>
        </w:rPr>
        <w:t>分局、区城市管理执法局、区水利和湖泊局、</w:t>
      </w:r>
      <w:r>
        <w:rPr>
          <w:rFonts w:hint="eastAsia" w:ascii="仿宋_GB2312" w:hAnsi="仿宋_GB2312" w:eastAsia="仿宋_GB2312" w:cs="仿宋_GB2312"/>
          <w:sz w:val="32"/>
          <w:szCs w:val="32"/>
        </w:rPr>
        <w:t>区</w:t>
      </w:r>
      <w:r>
        <w:rPr>
          <w:rFonts w:hint="eastAsia" w:ascii="仿宋_GB2312" w:hAnsi="仿宋_GB2312" w:eastAsia="仿宋_GB2312" w:cs="仿宋_GB2312"/>
          <w:color w:val="000000"/>
          <w:sz w:val="32"/>
          <w:szCs w:val="32"/>
        </w:rPr>
        <w:t>应急管理局、</w:t>
      </w:r>
      <w:r>
        <w:rPr>
          <w:rFonts w:hint="eastAsia" w:ascii="仿宋_GB2312" w:hAnsi="仿宋_GB2312" w:eastAsia="仿宋_GB2312" w:cs="仿宋_GB2312"/>
          <w:sz w:val="32"/>
          <w:szCs w:val="32"/>
        </w:rPr>
        <w:t>区</w:t>
      </w:r>
      <w:r>
        <w:rPr>
          <w:rFonts w:hint="eastAsia" w:ascii="仿宋_GB2312" w:hAnsi="仿宋_GB2312" w:eastAsia="仿宋_GB2312" w:cs="仿宋_GB2312"/>
          <w:color w:val="000000"/>
          <w:sz w:val="32"/>
          <w:szCs w:val="32"/>
        </w:rPr>
        <w:t>人防办等)</w:t>
      </w:r>
    </w:p>
    <w:p>
      <w:pPr>
        <w:keepNext w:val="0"/>
        <w:keepLines w:val="0"/>
        <w:pageBreakBefore w:val="0"/>
        <w:widowControl/>
        <w:kinsoku/>
        <w:wordWrap/>
        <w:overflowPunct/>
        <w:topLinePunct w:val="0"/>
        <w:autoSpaceDE/>
        <w:autoSpaceDN/>
        <w:bidi w:val="0"/>
        <w:adjustRightInd w:val="0"/>
        <w:snapToGrid w:val="0"/>
        <w:spacing w:line="500" w:lineRule="exact"/>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 xml:space="preserve">    (三)加强事中事后监管。实施“先建后验”的投资项目，相关部门必须切实加强事中事后服务与监管，落实好监管责任。加强事中监管。相关部门要对投资企业在项目建设过程中是否按照承诺的标准、通过审查的设计规范要求，以及针对项目的施工质量、安全、消防、环保等内容进行动态监管和指导服务，尤其要加强对关键环节、关键技术、关键设备进行重点监管。相关部门可结合实际情况,制定相关动态监管办法，对项目建设中未按照承诺要求实施的问题进行分类处置。对可通过整改、完善达到承诺要求的一般性违反承诺问题，通过出具提示函、整改建议书等方式，责令限期整改;对涉</w:t>
      </w:r>
      <w:r>
        <w:rPr>
          <w:rFonts w:hint="eastAsia" w:ascii="仿宋_GB2312" w:hAnsi="仿宋_GB2312" w:eastAsia="仿宋_GB2312" w:cs="仿宋_GB2312"/>
          <w:sz w:val="32"/>
          <w:szCs w:val="32"/>
        </w:rPr>
        <w:t>及质量安全、隐蔽性工程等无法通过后续措施整改的严重性违反承诺问题，依法依规立即下达停工要求，并给予相应处罚。经整改仍未达标的项目，终止适用本方案的相关规定，相关部门依法依规追究投资企业责任。违规建设造成的经济损失和其他应当承担的责任由投资企业承担。投资企业不按照承诺办理或在建设过程中肆意妄为、擅自改变方案、设计、施工组织活动，在土地、规划、建设、环境保护、质量安全、人员管理上出现问题的，停止建设施工活动，投资企业自主承担相应的经济和法律责任，并纳入不良行为记录。在建设活动中，由于各方责任主体的原因，造成建设项目验收不合格，又无法整改到位的，禁止企业投产使用，停止办理相关手续，所造成的经济损失和法律责任由相应的责任主体自行承担。</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加强事后监管。项目竣工投产后，相关部门要通过“双随机</w:t>
      </w:r>
      <w:r>
        <w:rPr>
          <w:rFonts w:hint="eastAsia" w:ascii="仿宋_GB2312" w:hAnsi="仿宋_GB2312" w:eastAsia="仿宋_GB2312" w:cs="仿宋_GB2312"/>
          <w:sz w:val="32"/>
          <w:szCs w:val="32"/>
          <w:lang w:eastAsia="zh-CN"/>
        </w:rPr>
        <w:t>、</w:t>
      </w:r>
      <w:bookmarkStart w:id="0" w:name="_GoBack"/>
      <w:bookmarkEnd w:id="0"/>
      <w:r>
        <w:rPr>
          <w:rFonts w:hint="eastAsia" w:ascii="仿宋_GB2312" w:hAnsi="仿宋_GB2312" w:eastAsia="仿宋_GB2312" w:cs="仿宋_GB2312"/>
          <w:sz w:val="32"/>
          <w:szCs w:val="32"/>
        </w:rPr>
        <w:t>一公开”监管方式，开展抽查和定期检查，及时排查并消除各种隐患。(责任单位: 区发改局、区自然资源和规划局、区住建局、区</w:t>
      </w:r>
      <w:r>
        <w:rPr>
          <w:rFonts w:hint="eastAsia" w:ascii="仿宋_GB2312" w:hAnsi="仿宋_GB2312" w:eastAsia="仿宋_GB2312" w:cs="仿宋_GB2312"/>
          <w:sz w:val="32"/>
          <w:szCs w:val="32"/>
          <w:lang w:eastAsia="zh-CN"/>
        </w:rPr>
        <w:t>环保</w:t>
      </w:r>
      <w:r>
        <w:rPr>
          <w:rFonts w:hint="eastAsia" w:ascii="仿宋_GB2312" w:hAnsi="仿宋_GB2312" w:eastAsia="仿宋_GB2312" w:cs="仿宋_GB2312"/>
          <w:sz w:val="32"/>
          <w:szCs w:val="32"/>
        </w:rPr>
        <w:t>分局、</w:t>
      </w:r>
      <w:r>
        <w:rPr>
          <w:rFonts w:hint="eastAsia" w:ascii="仿宋_GB2312" w:hAnsi="仿宋_GB2312" w:eastAsia="仿宋_GB2312" w:cs="仿宋_GB2312"/>
          <w:color w:val="000000"/>
          <w:sz w:val="32"/>
          <w:szCs w:val="32"/>
        </w:rPr>
        <w:t>区城市管理执法局</w:t>
      </w:r>
      <w:r>
        <w:rPr>
          <w:rFonts w:hint="eastAsia" w:ascii="仿宋_GB2312" w:hAnsi="仿宋_GB2312" w:eastAsia="仿宋_GB2312" w:cs="仿宋_GB2312"/>
          <w:sz w:val="32"/>
          <w:szCs w:val="32"/>
        </w:rPr>
        <w:t>、区水利和湖泊局、区应急管理局、区人防办等)</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(四)实行联合验收。制定联合验收管理办法。联合验收的内容分为工程类综合验收和专项综合验收两大类。(牵头单位: 区住建局;责任单位: 区自然资源和规划局、区</w:t>
      </w:r>
      <w:r>
        <w:rPr>
          <w:rFonts w:hint="eastAsia" w:ascii="仿宋_GB2312" w:hAnsi="仿宋_GB2312" w:eastAsia="仿宋_GB2312" w:cs="仿宋_GB2312"/>
          <w:sz w:val="32"/>
          <w:szCs w:val="32"/>
          <w:lang w:eastAsia="zh-CN"/>
        </w:rPr>
        <w:t>环保分</w:t>
      </w:r>
      <w:r>
        <w:rPr>
          <w:rFonts w:hint="eastAsia" w:ascii="仿宋_GB2312" w:hAnsi="仿宋_GB2312" w:eastAsia="仿宋_GB2312" w:cs="仿宋_GB2312"/>
          <w:sz w:val="32"/>
          <w:szCs w:val="32"/>
        </w:rPr>
        <w:t>局、区水利和湖泊局、区人防办等)</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黑体" w:hAnsi="黑体" w:eastAsia="黑体" w:cs="黑体"/>
          <w:b w:val="0"/>
          <w:bCs/>
          <w:sz w:val="32"/>
          <w:szCs w:val="32"/>
        </w:rPr>
      </w:pPr>
      <w:r>
        <w:rPr>
          <w:rFonts w:hint="eastAsia" w:ascii="黑体" w:hAnsi="黑体" w:eastAsia="黑体" w:cs="黑体"/>
          <w:b w:val="0"/>
          <w:bCs/>
          <w:sz w:val="32"/>
          <w:szCs w:val="32"/>
        </w:rPr>
        <w:t xml:space="preserve">    五、保障措施</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(一)加强组织领导。区政府成立由分管副区长任组长的工业项目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先建后验”改革领导小组，区发改局、区自然资源和规划局、区住建局、区</w:t>
      </w:r>
      <w:r>
        <w:rPr>
          <w:rFonts w:hint="eastAsia" w:ascii="仿宋_GB2312" w:hAnsi="仿宋_GB2312" w:eastAsia="仿宋_GB2312" w:cs="仿宋_GB2312"/>
          <w:color w:val="000000"/>
          <w:sz w:val="32"/>
          <w:szCs w:val="32"/>
          <w:lang w:eastAsia="zh-CN"/>
        </w:rPr>
        <w:t>科技和经信化</w:t>
      </w:r>
      <w:r>
        <w:rPr>
          <w:rFonts w:hint="eastAsia" w:ascii="仿宋_GB2312" w:hAnsi="仿宋_GB2312" w:eastAsia="仿宋_GB2312" w:cs="仿宋_GB2312"/>
          <w:color w:val="000000"/>
          <w:sz w:val="32"/>
          <w:szCs w:val="32"/>
        </w:rPr>
        <w:t>局</w:t>
      </w:r>
      <w:r>
        <w:rPr>
          <w:rFonts w:hint="eastAsia" w:ascii="仿宋_GB2312" w:hAnsi="仿宋_GB2312" w:eastAsia="仿宋_GB2312" w:cs="仿宋_GB2312"/>
          <w:sz w:val="32"/>
          <w:szCs w:val="32"/>
        </w:rPr>
        <w:t>、区</w:t>
      </w:r>
      <w:r>
        <w:rPr>
          <w:rFonts w:hint="eastAsia" w:ascii="仿宋_GB2312" w:hAnsi="仿宋_GB2312" w:eastAsia="仿宋_GB2312" w:cs="仿宋_GB2312"/>
          <w:sz w:val="32"/>
          <w:szCs w:val="32"/>
          <w:lang w:eastAsia="zh-CN"/>
        </w:rPr>
        <w:t>环保</w:t>
      </w:r>
      <w:r>
        <w:rPr>
          <w:rFonts w:hint="eastAsia" w:ascii="仿宋_GB2312" w:hAnsi="仿宋_GB2312" w:eastAsia="仿宋_GB2312" w:cs="仿宋_GB2312"/>
          <w:sz w:val="32"/>
          <w:szCs w:val="32"/>
        </w:rPr>
        <w:t>分局、区水利和湖泊局、区应急管理局、区城市管理执法局、区政务服务和大数据管理局、区人防办等部门主要领导为成员。领导小组下设办公室，具体统筹协调改革过程中行政审批、过程监管、过程服务等重大问题，协调完善改革配套政策和工作措施。办公室设在区住建局，区住建局主要领导兼任办公室主任。</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 建立容错机制。鼓励和支持“先建后验”改革工作的进一步深化，对工作中主观上出于公心、担当尽责，客观上由于不可抗力、难以预见等因素，未达到预期效果、造成不良影响和损失的行为或失误，可予容错，对其免予问责或从轻、减轻处理。</w:t>
      </w:r>
    </w:p>
    <w:p>
      <w:pPr>
        <w:keepNext w:val="0"/>
        <w:keepLines w:val="0"/>
        <w:pageBreakBefore w:val="0"/>
        <w:widowControl/>
        <w:kinsoku/>
        <w:wordWrap/>
        <w:overflowPunct/>
        <w:topLinePunct w:val="0"/>
        <w:autoSpaceDE/>
        <w:autoSpaceDN/>
        <w:bidi w:val="0"/>
        <w:adjustRightInd w:val="0"/>
        <w:snapToGrid w:val="0"/>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三)提高服务水平。各职能管理部门责任单位要加强工作人员业务培训，不断提高其业务素质和操作技能，提升综合服务水平。同时要定期开展评估，调整优化工作方案，及时总结经验，不断完善工作措施和管理办法。</w:t>
      </w:r>
    </w:p>
    <w:p>
      <w:pPr>
        <w:spacing w:line="360" w:lineRule="auto"/>
        <w:rPr>
          <w:rFonts w:hint="eastAsia" w:ascii="仿宋_GB2312" w:hAnsi="仿宋_GB2312" w:eastAsia="仿宋_GB2312" w:cs="仿宋_GB2312"/>
          <w:sz w:val="32"/>
          <w:szCs w:val="32"/>
        </w:rPr>
      </w:pPr>
    </w:p>
    <w:p>
      <w:pPr>
        <w:spacing w:line="360" w:lineRule="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p>
    <w:p>
      <w:pPr>
        <w:numPr>
          <w:ilvl w:val="0"/>
          <w:numId w:val="0"/>
        </w:num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1.曾都区工业项目“先建后验”开工安全生产条件承诺书</w:t>
      </w:r>
    </w:p>
    <w:p>
      <w:pPr>
        <w:numPr>
          <w:ilvl w:val="0"/>
          <w:numId w:val="0"/>
        </w:num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2.曾都区工业建设项目“先建后验”施工申请表</w:t>
      </w:r>
    </w:p>
    <w:p>
      <w:pPr>
        <w:numPr>
          <w:ilvl w:val="0"/>
          <w:numId w:val="0"/>
        </w:numPr>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3.建设单位提供的文件或证明材料情况</w:t>
      </w:r>
    </w:p>
    <w:p>
      <w:pPr>
        <w:numPr>
          <w:ilvl w:val="0"/>
          <w:numId w:val="0"/>
        </w:numPr>
        <w:spacing w:line="360" w:lineRule="auto"/>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4.曾都区工业项目“先建后验”施工通知单</w:t>
      </w:r>
    </w:p>
    <w:p>
      <w:pPr>
        <w:spacing w:line="360" w:lineRule="auto"/>
        <w:rPr>
          <w:rFonts w:hint="eastAsia" w:ascii="仿宋_GB2312" w:hAnsi="仿宋_GB2312" w:eastAsia="仿宋_GB2312" w:cs="仿宋_GB2312"/>
          <w:sz w:val="32"/>
          <w:szCs w:val="32"/>
        </w:rPr>
      </w:pPr>
    </w:p>
    <w:p>
      <w:pPr>
        <w:spacing w:line="360" w:lineRule="auto"/>
        <w:rPr>
          <w:rFonts w:hint="eastAsia" w:ascii="仿宋_GB2312" w:hAnsi="仿宋_GB2312" w:eastAsia="仿宋_GB2312" w:cs="仿宋_GB2312"/>
          <w:sz w:val="32"/>
          <w:szCs w:val="32"/>
        </w:rPr>
      </w:pPr>
    </w:p>
    <w:p>
      <w:pPr>
        <w:spacing w:line="360" w:lineRule="auto"/>
        <w:rPr>
          <w:rFonts w:hint="eastAsia" w:ascii="仿宋_GB2312" w:hAnsi="仿宋_GB2312" w:eastAsia="仿宋_GB2312" w:cs="仿宋_GB2312"/>
          <w:sz w:val="32"/>
          <w:szCs w:val="32"/>
        </w:rPr>
      </w:pPr>
    </w:p>
    <w:p>
      <w:pPr>
        <w:spacing w:line="360" w:lineRule="auto"/>
        <w:rPr>
          <w:rFonts w:hint="eastAsia" w:ascii="仿宋_GB2312" w:hAnsi="仿宋_GB2312" w:eastAsia="仿宋_GB2312" w:cs="仿宋_GB2312"/>
          <w:sz w:val="32"/>
          <w:szCs w:val="32"/>
        </w:rPr>
      </w:pPr>
    </w:p>
    <w:p>
      <w:pPr>
        <w:spacing w:line="220" w:lineRule="atLeas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曾都区工业项目“先建后验”开工</w:t>
      </w:r>
    </w:p>
    <w:p>
      <w:pPr>
        <w:spacing w:line="220" w:lineRule="atLeast"/>
        <w:jc w:val="center"/>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安全生产条件承诺书</w:t>
      </w:r>
    </w:p>
    <w:p>
      <w:pPr>
        <w:spacing w:line="220" w:lineRule="atLeast"/>
        <w:jc w:val="center"/>
        <w:rPr>
          <w:rFonts w:hint="eastAsia" w:ascii="仿宋_GB2312" w:hAnsi="仿宋_GB2312" w:eastAsia="仿宋_GB2312" w:cs="仿宋_GB2312"/>
          <w:b/>
          <w:sz w:val="32"/>
          <w:szCs w:val="32"/>
        </w:rPr>
      </w:pPr>
    </w:p>
    <w:p>
      <w:pPr>
        <w:ind w:firstLine="640" w:firstLineChars="200"/>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申请人已经知晓并全面理解申请工业项目“先建后验”事项的有关要求，现就</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项目建筑施工开工安全生产条件做出以下承诺：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（一）施工现场三通一平、临时设施和围挡已经到位，基本具备施工条件。</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（二）已依法签订施工、监理合同。</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（三）工程项目建设资金已落实。</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（四）在工程项目开工前向建设工程质量和安全工程监督机构提交以下材料：</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1、建设、勘察、设计、施工、监理单位项目负责人工程质量终身责任承诺书。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2、施工项目部项目负责人、项目技术负责人、施工员、安全员、质量员的任命文件及相应资格证书。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3、现场监理部总监理工程师（总监代表）、专业监理工程师、监理员的任命文件、相应资格证书。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4、施工单位按规定为务工人员购买工伤保险的凭证。</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（五）严格按照规定落实农民工工资“治欠保支”四项制度。</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（六）工程竣工验收前根据法律法规的规定完善工程开工前所有审批、核准、技术审查等手续。</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如未履行承诺，本企业愿接受住房城乡建设主管部门及其他部门依据有关法律法规等给予的行政处罚及处理、建筑市场信用惩戒等。</w:t>
      </w: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建设承诺人：              施工单位承诺人：</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（签章）                  （签章）</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承诺日期：                承诺日期：</w:t>
      </w:r>
    </w:p>
    <w:p>
      <w:pPr>
        <w:jc w:val="center"/>
        <w:rPr>
          <w:rFonts w:hint="eastAsia" w:ascii="仿宋_GB2312" w:hAnsi="仿宋_GB2312" w:eastAsia="仿宋_GB2312" w:cs="仿宋_GB2312"/>
          <w:sz w:val="32"/>
          <w:szCs w:val="32"/>
        </w:rPr>
      </w:pPr>
    </w:p>
    <w:p>
      <w:pPr>
        <w:jc w:val="center"/>
        <w:rPr>
          <w:rFonts w:hint="eastAsia" w:ascii="仿宋_GB2312" w:hAnsi="仿宋_GB2312" w:eastAsia="仿宋_GB2312" w:cs="仿宋_GB2312"/>
          <w:sz w:val="32"/>
          <w:szCs w:val="32"/>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b/>
          <w:sz w:val="36"/>
          <w:szCs w:val="36"/>
        </w:rPr>
      </w:pPr>
      <w:r>
        <w:rPr>
          <w:rFonts w:hint="eastAsia"/>
          <w:b/>
          <w:sz w:val="36"/>
          <w:szCs w:val="36"/>
        </w:rPr>
        <w:t>曾都区工业建设项目“先建后验”施工申请表</w:t>
      </w:r>
    </w:p>
    <w:p>
      <w:pPr>
        <w:jc w:val="center"/>
        <w:rPr>
          <w:sz w:val="30"/>
          <w:szCs w:val="30"/>
        </w:rPr>
      </w:pPr>
    </w:p>
    <w:tbl>
      <w:tblPr>
        <w:tblStyle w:val="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2694"/>
        <w:gridCol w:w="141"/>
        <w:gridCol w:w="1843"/>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376" w:type="dxa"/>
            <w:vAlign w:val="center"/>
          </w:tcPr>
          <w:p>
            <w:pPr>
              <w:spacing w:after="0" w:line="220" w:lineRule="atLeast"/>
              <w:jc w:val="center"/>
              <w:rPr>
                <w:sz w:val="28"/>
                <w:szCs w:val="28"/>
              </w:rPr>
            </w:pPr>
            <w:r>
              <w:rPr>
                <w:rFonts w:hint="eastAsia"/>
                <w:sz w:val="28"/>
                <w:szCs w:val="28"/>
              </w:rPr>
              <w:t>工程名称</w:t>
            </w:r>
          </w:p>
        </w:tc>
        <w:tc>
          <w:tcPr>
            <w:tcW w:w="6663" w:type="dxa"/>
            <w:gridSpan w:val="4"/>
            <w:vAlign w:val="center"/>
          </w:tcPr>
          <w:p>
            <w:pPr>
              <w:spacing w:after="0" w:line="220" w:lineRule="atLeast"/>
              <w:jc w:val="cente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Align w:val="center"/>
          </w:tcPr>
          <w:p>
            <w:pPr>
              <w:spacing w:after="0" w:line="220" w:lineRule="atLeast"/>
              <w:jc w:val="center"/>
              <w:rPr>
                <w:b/>
                <w:sz w:val="28"/>
                <w:szCs w:val="28"/>
              </w:rPr>
            </w:pPr>
            <w:r>
              <w:rPr>
                <w:rFonts w:hint="eastAsia"/>
                <w:sz w:val="28"/>
                <w:szCs w:val="28"/>
              </w:rPr>
              <w:t>建设地点</w:t>
            </w:r>
          </w:p>
        </w:tc>
        <w:tc>
          <w:tcPr>
            <w:tcW w:w="6663" w:type="dxa"/>
            <w:gridSpan w:val="4"/>
            <w:vAlign w:val="center"/>
          </w:tcPr>
          <w:p>
            <w:pPr>
              <w:spacing w:after="0" w:line="220" w:lineRule="atLeast"/>
              <w:jc w:val="center"/>
              <w:rPr>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2376" w:type="dxa"/>
            <w:vAlign w:val="center"/>
          </w:tcPr>
          <w:p>
            <w:pPr>
              <w:spacing w:after="0" w:line="220" w:lineRule="atLeast"/>
              <w:jc w:val="center"/>
              <w:rPr>
                <w:sz w:val="28"/>
                <w:szCs w:val="28"/>
              </w:rPr>
            </w:pPr>
            <w:r>
              <w:rPr>
                <w:rFonts w:hint="eastAsia"/>
                <w:sz w:val="28"/>
                <w:szCs w:val="28"/>
              </w:rPr>
              <w:t>建设单位名称</w:t>
            </w:r>
          </w:p>
        </w:tc>
        <w:tc>
          <w:tcPr>
            <w:tcW w:w="2835" w:type="dxa"/>
            <w:gridSpan w:val="2"/>
            <w:vAlign w:val="center"/>
          </w:tcPr>
          <w:p>
            <w:pPr>
              <w:spacing w:after="0" w:line="220" w:lineRule="atLeast"/>
              <w:jc w:val="center"/>
              <w:rPr>
                <w:sz w:val="28"/>
                <w:szCs w:val="28"/>
              </w:rPr>
            </w:pPr>
          </w:p>
        </w:tc>
        <w:tc>
          <w:tcPr>
            <w:tcW w:w="1843" w:type="dxa"/>
            <w:vAlign w:val="center"/>
          </w:tcPr>
          <w:p>
            <w:pPr>
              <w:spacing w:after="0" w:line="220" w:lineRule="atLeast"/>
              <w:jc w:val="center"/>
              <w:rPr>
                <w:sz w:val="28"/>
                <w:szCs w:val="28"/>
              </w:rPr>
            </w:pPr>
            <w:r>
              <w:rPr>
                <w:rFonts w:hint="eastAsia"/>
                <w:sz w:val="28"/>
                <w:szCs w:val="28"/>
              </w:rPr>
              <w:t>所有制性质</w:t>
            </w:r>
          </w:p>
        </w:tc>
        <w:tc>
          <w:tcPr>
            <w:tcW w:w="1985" w:type="dxa"/>
            <w:vAlign w:val="center"/>
          </w:tcPr>
          <w:p>
            <w:pPr>
              <w:spacing w:after="0" w:line="220" w:lineRule="atLeas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2376" w:type="dxa"/>
            <w:vAlign w:val="center"/>
          </w:tcPr>
          <w:p>
            <w:pPr>
              <w:spacing w:after="0" w:line="220" w:lineRule="atLeast"/>
              <w:jc w:val="center"/>
              <w:rPr>
                <w:sz w:val="28"/>
                <w:szCs w:val="28"/>
              </w:rPr>
            </w:pPr>
            <w:r>
              <w:rPr>
                <w:rFonts w:hint="eastAsia"/>
                <w:sz w:val="28"/>
                <w:szCs w:val="28"/>
              </w:rPr>
              <w:t>法定代表人</w:t>
            </w:r>
          </w:p>
        </w:tc>
        <w:tc>
          <w:tcPr>
            <w:tcW w:w="2835" w:type="dxa"/>
            <w:gridSpan w:val="2"/>
            <w:vAlign w:val="center"/>
          </w:tcPr>
          <w:p>
            <w:pPr>
              <w:spacing w:after="0" w:line="220" w:lineRule="atLeast"/>
              <w:jc w:val="center"/>
              <w:rPr>
                <w:sz w:val="28"/>
                <w:szCs w:val="28"/>
              </w:rPr>
            </w:pPr>
          </w:p>
        </w:tc>
        <w:tc>
          <w:tcPr>
            <w:tcW w:w="1843" w:type="dxa"/>
            <w:vAlign w:val="center"/>
          </w:tcPr>
          <w:p>
            <w:pPr>
              <w:spacing w:after="0" w:line="220" w:lineRule="atLeast"/>
              <w:jc w:val="center"/>
              <w:rPr>
                <w:sz w:val="28"/>
                <w:szCs w:val="28"/>
              </w:rPr>
            </w:pPr>
            <w:r>
              <w:rPr>
                <w:rFonts w:hint="eastAsia"/>
                <w:sz w:val="28"/>
                <w:szCs w:val="28"/>
              </w:rPr>
              <w:t>建设单位项目负责人</w:t>
            </w:r>
          </w:p>
        </w:tc>
        <w:tc>
          <w:tcPr>
            <w:tcW w:w="1985" w:type="dxa"/>
            <w:vAlign w:val="center"/>
          </w:tcPr>
          <w:p>
            <w:pPr>
              <w:spacing w:after="0" w:line="220" w:lineRule="atLeas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2376" w:type="dxa"/>
            <w:vAlign w:val="center"/>
          </w:tcPr>
          <w:p>
            <w:pPr>
              <w:spacing w:after="0" w:line="220" w:lineRule="atLeast"/>
              <w:jc w:val="center"/>
              <w:rPr>
                <w:sz w:val="28"/>
                <w:szCs w:val="28"/>
              </w:rPr>
            </w:pPr>
            <w:r>
              <w:rPr>
                <w:rFonts w:hint="eastAsia"/>
                <w:sz w:val="28"/>
                <w:szCs w:val="28"/>
              </w:rPr>
              <w:t>合同价格</w:t>
            </w:r>
          </w:p>
        </w:tc>
        <w:tc>
          <w:tcPr>
            <w:tcW w:w="6663" w:type="dxa"/>
            <w:gridSpan w:val="4"/>
            <w:vAlign w:val="center"/>
          </w:tcPr>
          <w:p>
            <w:pPr>
              <w:spacing w:after="0" w:line="220" w:lineRule="atLeast"/>
              <w:rPr>
                <w:sz w:val="28"/>
                <w:szCs w:val="28"/>
              </w:rPr>
            </w:pPr>
            <w:r>
              <w:rPr>
                <w:rFonts w:hint="eastAsia"/>
                <w:sz w:val="28"/>
                <w:szCs w:val="28"/>
              </w:rPr>
              <w:t xml:space="preserve">人民币：      万元；其中外币（币种    ）：      万元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2376" w:type="dxa"/>
            <w:vAlign w:val="center"/>
          </w:tcPr>
          <w:p>
            <w:pPr>
              <w:spacing w:after="0" w:line="220" w:lineRule="atLeast"/>
              <w:jc w:val="center"/>
              <w:rPr>
                <w:sz w:val="28"/>
                <w:szCs w:val="28"/>
              </w:rPr>
            </w:pPr>
            <w:r>
              <w:rPr>
                <w:rFonts w:hint="eastAsia"/>
                <w:sz w:val="28"/>
                <w:szCs w:val="28"/>
              </w:rPr>
              <w:t>建设规模</w:t>
            </w:r>
          </w:p>
        </w:tc>
        <w:tc>
          <w:tcPr>
            <w:tcW w:w="2694" w:type="dxa"/>
            <w:vAlign w:val="center"/>
          </w:tcPr>
          <w:p>
            <w:pPr>
              <w:spacing w:after="0" w:line="220" w:lineRule="atLeast"/>
              <w:jc w:val="center"/>
              <w:rPr>
                <w:sz w:val="28"/>
                <w:szCs w:val="28"/>
              </w:rPr>
            </w:pPr>
          </w:p>
        </w:tc>
        <w:tc>
          <w:tcPr>
            <w:tcW w:w="1984" w:type="dxa"/>
            <w:gridSpan w:val="2"/>
            <w:vAlign w:val="center"/>
          </w:tcPr>
          <w:p>
            <w:pPr>
              <w:spacing w:after="0" w:line="220" w:lineRule="atLeast"/>
              <w:jc w:val="center"/>
              <w:rPr>
                <w:sz w:val="28"/>
                <w:szCs w:val="28"/>
              </w:rPr>
            </w:pPr>
            <w:r>
              <w:rPr>
                <w:rFonts w:hint="eastAsia"/>
                <w:sz w:val="28"/>
                <w:szCs w:val="28"/>
              </w:rPr>
              <w:t>合同工期</w:t>
            </w:r>
          </w:p>
        </w:tc>
        <w:tc>
          <w:tcPr>
            <w:tcW w:w="1985" w:type="dxa"/>
            <w:vAlign w:val="center"/>
          </w:tcPr>
          <w:p>
            <w:pPr>
              <w:spacing w:after="0" w:line="220" w:lineRule="atLeas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376" w:type="dxa"/>
            <w:vAlign w:val="center"/>
          </w:tcPr>
          <w:p>
            <w:pPr>
              <w:spacing w:after="0" w:line="220" w:lineRule="atLeast"/>
              <w:jc w:val="center"/>
              <w:rPr>
                <w:sz w:val="28"/>
                <w:szCs w:val="28"/>
              </w:rPr>
            </w:pPr>
            <w:r>
              <w:rPr>
                <w:rFonts w:hint="eastAsia"/>
                <w:sz w:val="28"/>
                <w:szCs w:val="28"/>
              </w:rPr>
              <w:t>施工总承包单位</w:t>
            </w:r>
          </w:p>
        </w:tc>
        <w:tc>
          <w:tcPr>
            <w:tcW w:w="6663" w:type="dxa"/>
            <w:gridSpan w:val="4"/>
            <w:vAlign w:val="center"/>
          </w:tcPr>
          <w:p>
            <w:pPr>
              <w:spacing w:after="0" w:line="220" w:lineRule="atLeas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2376" w:type="dxa"/>
            <w:vAlign w:val="center"/>
          </w:tcPr>
          <w:p>
            <w:pPr>
              <w:spacing w:after="0" w:line="220" w:lineRule="atLeast"/>
              <w:jc w:val="center"/>
              <w:rPr>
                <w:sz w:val="28"/>
                <w:szCs w:val="28"/>
              </w:rPr>
            </w:pPr>
            <w:r>
              <w:rPr>
                <w:rFonts w:hint="eastAsia"/>
                <w:sz w:val="28"/>
                <w:szCs w:val="28"/>
              </w:rPr>
              <w:t>监理单位</w:t>
            </w:r>
          </w:p>
        </w:tc>
        <w:tc>
          <w:tcPr>
            <w:tcW w:w="6663" w:type="dxa"/>
            <w:gridSpan w:val="4"/>
            <w:vAlign w:val="center"/>
          </w:tcPr>
          <w:p>
            <w:pPr>
              <w:spacing w:after="0" w:line="220" w:lineRule="atLeas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2376" w:type="dxa"/>
            <w:vAlign w:val="center"/>
          </w:tcPr>
          <w:p>
            <w:pPr>
              <w:spacing w:after="0" w:line="220" w:lineRule="atLeast"/>
              <w:jc w:val="center"/>
              <w:rPr>
                <w:sz w:val="28"/>
                <w:szCs w:val="28"/>
              </w:rPr>
            </w:pPr>
            <w:r>
              <w:rPr>
                <w:rFonts w:hint="eastAsia"/>
                <w:sz w:val="28"/>
                <w:szCs w:val="28"/>
              </w:rPr>
              <w:t>施工单位</w:t>
            </w:r>
          </w:p>
          <w:p>
            <w:pPr>
              <w:spacing w:after="0" w:line="220" w:lineRule="atLeast"/>
              <w:jc w:val="center"/>
              <w:rPr>
                <w:sz w:val="28"/>
                <w:szCs w:val="28"/>
              </w:rPr>
            </w:pPr>
            <w:r>
              <w:rPr>
                <w:rFonts w:hint="eastAsia"/>
                <w:sz w:val="28"/>
                <w:szCs w:val="28"/>
              </w:rPr>
              <w:t>项目经理</w:t>
            </w:r>
          </w:p>
        </w:tc>
        <w:tc>
          <w:tcPr>
            <w:tcW w:w="2694" w:type="dxa"/>
            <w:vAlign w:val="center"/>
          </w:tcPr>
          <w:p>
            <w:pPr>
              <w:spacing w:after="0" w:line="220" w:lineRule="atLeast"/>
              <w:jc w:val="center"/>
              <w:rPr>
                <w:sz w:val="28"/>
                <w:szCs w:val="28"/>
              </w:rPr>
            </w:pPr>
          </w:p>
        </w:tc>
        <w:tc>
          <w:tcPr>
            <w:tcW w:w="1984" w:type="dxa"/>
            <w:gridSpan w:val="2"/>
            <w:vAlign w:val="center"/>
          </w:tcPr>
          <w:p>
            <w:pPr>
              <w:spacing w:after="0" w:line="220" w:lineRule="atLeast"/>
              <w:jc w:val="center"/>
              <w:rPr>
                <w:sz w:val="28"/>
                <w:szCs w:val="28"/>
              </w:rPr>
            </w:pPr>
            <w:r>
              <w:rPr>
                <w:rFonts w:hint="eastAsia"/>
                <w:sz w:val="28"/>
                <w:szCs w:val="28"/>
              </w:rPr>
              <w:t>总监理工程师</w:t>
            </w:r>
          </w:p>
        </w:tc>
        <w:tc>
          <w:tcPr>
            <w:tcW w:w="1985" w:type="dxa"/>
          </w:tcPr>
          <w:p>
            <w:pPr>
              <w:spacing w:after="0" w:line="220" w:lineRule="atLeas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2376" w:type="dxa"/>
            <w:vAlign w:val="center"/>
          </w:tcPr>
          <w:p>
            <w:pPr>
              <w:spacing w:after="0" w:line="220" w:lineRule="atLeast"/>
              <w:jc w:val="center"/>
              <w:rPr>
                <w:sz w:val="28"/>
                <w:szCs w:val="28"/>
              </w:rPr>
            </w:pPr>
            <w:r>
              <w:rPr>
                <w:rFonts w:hint="eastAsia"/>
                <w:sz w:val="28"/>
                <w:szCs w:val="28"/>
              </w:rPr>
              <w:t>勘察单位</w:t>
            </w:r>
          </w:p>
        </w:tc>
        <w:tc>
          <w:tcPr>
            <w:tcW w:w="6663" w:type="dxa"/>
            <w:gridSpan w:val="4"/>
            <w:vAlign w:val="center"/>
          </w:tcPr>
          <w:p>
            <w:pPr>
              <w:spacing w:after="0" w:line="220" w:lineRule="atLeas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2376" w:type="dxa"/>
            <w:vAlign w:val="center"/>
          </w:tcPr>
          <w:p>
            <w:pPr>
              <w:spacing w:after="0" w:line="220" w:lineRule="atLeast"/>
              <w:jc w:val="center"/>
              <w:rPr>
                <w:sz w:val="28"/>
                <w:szCs w:val="28"/>
              </w:rPr>
            </w:pPr>
            <w:r>
              <w:rPr>
                <w:rFonts w:hint="eastAsia"/>
                <w:sz w:val="28"/>
                <w:szCs w:val="28"/>
              </w:rPr>
              <w:t>设计单位</w:t>
            </w:r>
          </w:p>
        </w:tc>
        <w:tc>
          <w:tcPr>
            <w:tcW w:w="6663" w:type="dxa"/>
            <w:gridSpan w:val="4"/>
            <w:vAlign w:val="center"/>
          </w:tcPr>
          <w:p>
            <w:pPr>
              <w:spacing w:after="0" w:line="220" w:lineRule="atLeas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2376" w:type="dxa"/>
            <w:vAlign w:val="center"/>
          </w:tcPr>
          <w:p>
            <w:pPr>
              <w:spacing w:after="0" w:line="220" w:lineRule="atLeast"/>
              <w:jc w:val="center"/>
              <w:rPr>
                <w:sz w:val="28"/>
                <w:szCs w:val="28"/>
              </w:rPr>
            </w:pPr>
            <w:r>
              <w:rPr>
                <w:rFonts w:hint="eastAsia"/>
                <w:sz w:val="28"/>
                <w:szCs w:val="28"/>
              </w:rPr>
              <w:t>勘察单位项目</w:t>
            </w:r>
          </w:p>
          <w:p>
            <w:pPr>
              <w:spacing w:after="0" w:line="220" w:lineRule="atLeast"/>
              <w:jc w:val="center"/>
              <w:rPr>
                <w:sz w:val="28"/>
                <w:szCs w:val="28"/>
              </w:rPr>
            </w:pPr>
            <w:r>
              <w:rPr>
                <w:rFonts w:hint="eastAsia"/>
                <w:sz w:val="28"/>
                <w:szCs w:val="28"/>
              </w:rPr>
              <w:t>负责人</w:t>
            </w:r>
          </w:p>
        </w:tc>
        <w:tc>
          <w:tcPr>
            <w:tcW w:w="2694" w:type="dxa"/>
            <w:vAlign w:val="center"/>
          </w:tcPr>
          <w:p>
            <w:pPr>
              <w:spacing w:after="0" w:line="220" w:lineRule="atLeast"/>
              <w:jc w:val="center"/>
              <w:rPr>
                <w:sz w:val="28"/>
                <w:szCs w:val="28"/>
              </w:rPr>
            </w:pPr>
          </w:p>
        </w:tc>
        <w:tc>
          <w:tcPr>
            <w:tcW w:w="1984" w:type="dxa"/>
            <w:gridSpan w:val="2"/>
            <w:vAlign w:val="center"/>
          </w:tcPr>
          <w:p>
            <w:pPr>
              <w:spacing w:after="0" w:line="220" w:lineRule="atLeast"/>
              <w:jc w:val="center"/>
              <w:rPr>
                <w:sz w:val="28"/>
                <w:szCs w:val="28"/>
              </w:rPr>
            </w:pPr>
            <w:r>
              <w:rPr>
                <w:rFonts w:hint="eastAsia"/>
                <w:sz w:val="28"/>
                <w:szCs w:val="28"/>
              </w:rPr>
              <w:t>设计单位项目负责人</w:t>
            </w:r>
          </w:p>
        </w:tc>
        <w:tc>
          <w:tcPr>
            <w:tcW w:w="1985" w:type="dxa"/>
          </w:tcPr>
          <w:p>
            <w:pPr>
              <w:spacing w:after="0" w:line="220" w:lineRule="atLeast"/>
              <w:jc w:val="center"/>
              <w:rPr>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8" w:hRule="atLeast"/>
        </w:trPr>
        <w:tc>
          <w:tcPr>
            <w:tcW w:w="9039" w:type="dxa"/>
            <w:gridSpan w:val="5"/>
          </w:tcPr>
          <w:p>
            <w:pPr>
              <w:spacing w:after="0" w:line="220" w:lineRule="atLeast"/>
              <w:jc w:val="both"/>
              <w:rPr>
                <w:sz w:val="28"/>
                <w:szCs w:val="28"/>
              </w:rPr>
            </w:pPr>
            <w:r>
              <w:rPr>
                <w:rFonts w:hint="eastAsia"/>
                <w:sz w:val="28"/>
                <w:szCs w:val="28"/>
              </w:rPr>
              <w:t xml:space="preserve">      根据《曾都区工业项目“先建后验”工作推进方案》规定，我单位申请开工，并承诺在竣工前完善所有手续，如因我单位不遵守承诺造成的经济、法律后果自行承担。</w:t>
            </w:r>
          </w:p>
          <w:p>
            <w:pPr>
              <w:spacing w:after="0" w:line="220" w:lineRule="atLeast"/>
              <w:jc w:val="both"/>
              <w:rPr>
                <w:sz w:val="28"/>
                <w:szCs w:val="28"/>
              </w:rPr>
            </w:pPr>
          </w:p>
          <w:p>
            <w:pPr>
              <w:spacing w:after="0" w:line="220" w:lineRule="atLeast"/>
              <w:jc w:val="both"/>
              <w:rPr>
                <w:sz w:val="28"/>
                <w:szCs w:val="28"/>
              </w:rPr>
            </w:pPr>
          </w:p>
          <w:p>
            <w:pPr>
              <w:spacing w:after="0" w:line="220" w:lineRule="atLeast"/>
              <w:jc w:val="both"/>
              <w:rPr>
                <w:sz w:val="28"/>
                <w:szCs w:val="28"/>
              </w:rPr>
            </w:pPr>
            <w:r>
              <w:rPr>
                <w:rFonts w:hint="eastAsia"/>
                <w:sz w:val="28"/>
                <w:szCs w:val="28"/>
              </w:rPr>
              <w:t xml:space="preserve">                                               申请单位（签章）：</w:t>
            </w:r>
          </w:p>
          <w:p>
            <w:pPr>
              <w:spacing w:after="0" w:line="220" w:lineRule="atLeast"/>
              <w:jc w:val="both"/>
              <w:rPr>
                <w:i/>
                <w:sz w:val="28"/>
                <w:szCs w:val="28"/>
              </w:rPr>
            </w:pPr>
            <w:r>
              <w:rPr>
                <w:rFonts w:hint="eastAsia"/>
                <w:sz w:val="28"/>
                <w:szCs w:val="28"/>
              </w:rPr>
              <w:t xml:space="preserve">                                                         年      月      日</w:t>
            </w:r>
          </w:p>
        </w:tc>
      </w:tr>
    </w:tbl>
    <w:p>
      <w:pPr>
        <w:spacing w:line="220" w:lineRule="atLeast"/>
        <w:jc w:val="center"/>
        <w:rPr>
          <w:b/>
          <w:sz w:val="36"/>
          <w:szCs w:val="36"/>
        </w:rPr>
      </w:pPr>
      <w:r>
        <w:rPr>
          <w:rFonts w:hint="eastAsia"/>
          <w:b/>
          <w:sz w:val="36"/>
          <w:szCs w:val="36"/>
        </w:rPr>
        <w:t>建设单位提供的文件或证明材料情况</w:t>
      </w:r>
    </w:p>
    <w:p>
      <w:pPr>
        <w:spacing w:line="220" w:lineRule="atLeast"/>
        <w:rPr>
          <w:rFonts w:asciiTheme="minorEastAsia" w:hAnsiTheme="minorEastAsia" w:eastAsiaTheme="minorEastAsia"/>
          <w:sz w:val="24"/>
          <w:szCs w:val="24"/>
        </w:rPr>
      </w:pPr>
      <w:r>
        <w:rPr>
          <w:rFonts w:hint="eastAsia"/>
          <w:b/>
          <w:sz w:val="28"/>
          <w:szCs w:val="28"/>
        </w:rPr>
        <w:t>项目名称：</w:t>
      </w:r>
      <w:r>
        <w:rPr>
          <w:rFonts w:hint="eastAsia"/>
          <w:b/>
          <w:sz w:val="28"/>
          <w:szCs w:val="28"/>
          <w:u w:val="single"/>
        </w:rPr>
        <w:t xml:space="preserve">               </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0"/>
        <w:gridCol w:w="5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3510" w:type="dxa"/>
            <w:vAlign w:val="center"/>
          </w:tcPr>
          <w:p>
            <w:pPr>
              <w:spacing w:after="0" w:line="220" w:lineRule="atLeas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用地批准手续</w:t>
            </w:r>
          </w:p>
        </w:tc>
        <w:tc>
          <w:tcPr>
            <w:tcW w:w="5245" w:type="dxa"/>
            <w:vAlign w:val="center"/>
          </w:tcPr>
          <w:p>
            <w:pPr>
              <w:spacing w:after="0" w:line="220" w:lineRule="atLeas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填写批准文号，尚未办理的提供行业主管部门确认的函件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3510" w:type="dxa"/>
            <w:vAlign w:val="center"/>
          </w:tcPr>
          <w:p>
            <w:pPr>
              <w:spacing w:after="0" w:line="220" w:lineRule="atLeas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建设用地规划许可证</w:t>
            </w:r>
          </w:p>
        </w:tc>
        <w:tc>
          <w:tcPr>
            <w:tcW w:w="5245" w:type="dxa"/>
            <w:vAlign w:val="center"/>
          </w:tcPr>
          <w:p>
            <w:pPr>
              <w:spacing w:after="0" w:line="220" w:lineRule="atLeas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填写批准文号，尚未办理的提供行业主管部门确认的函件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3510" w:type="dxa"/>
            <w:vAlign w:val="center"/>
          </w:tcPr>
          <w:p>
            <w:pPr>
              <w:spacing w:after="0" w:line="220" w:lineRule="atLeas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建设工程规划许可证</w:t>
            </w:r>
          </w:p>
        </w:tc>
        <w:tc>
          <w:tcPr>
            <w:tcW w:w="5245" w:type="dxa"/>
            <w:vAlign w:val="center"/>
          </w:tcPr>
          <w:p>
            <w:pPr>
              <w:spacing w:after="0" w:line="220" w:lineRule="atLeas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填写批准文号，尚未办理的提供行业主管部门确认的函件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3510" w:type="dxa"/>
            <w:vAlign w:val="center"/>
          </w:tcPr>
          <w:p>
            <w:pPr>
              <w:spacing w:after="0" w:line="220" w:lineRule="atLeas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施工合同（依法必须招标的</w:t>
            </w:r>
            <w:r>
              <w:rPr>
                <w:rFonts w:hint="eastAsia" w:asciiTheme="minorEastAsia" w:hAnsiTheme="minorEastAsia" w:eastAsiaTheme="minorEastAsia"/>
                <w:b/>
                <w:sz w:val="24"/>
                <w:szCs w:val="24"/>
                <w:lang w:eastAsia="zh-CN"/>
              </w:rPr>
              <w:t>项</w:t>
            </w:r>
            <w:r>
              <w:rPr>
                <w:rFonts w:hint="eastAsia" w:asciiTheme="minorEastAsia" w:hAnsiTheme="minorEastAsia" w:eastAsiaTheme="minorEastAsia"/>
                <w:b/>
                <w:sz w:val="24"/>
                <w:szCs w:val="24"/>
              </w:rPr>
              <w:t>目同时提供中标通知书）</w:t>
            </w:r>
          </w:p>
        </w:tc>
        <w:tc>
          <w:tcPr>
            <w:tcW w:w="5245" w:type="dxa"/>
            <w:vAlign w:val="center"/>
          </w:tcPr>
          <w:p>
            <w:pPr>
              <w:spacing w:after="0" w:line="220" w:lineRule="atLeas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填写合同签订时间，合同约定的开竣工时间。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3510" w:type="dxa"/>
            <w:vAlign w:val="center"/>
          </w:tcPr>
          <w:p>
            <w:pPr>
              <w:spacing w:after="0" w:line="220" w:lineRule="atLeas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施工图设计文件审查合格证明</w:t>
            </w:r>
          </w:p>
        </w:tc>
        <w:tc>
          <w:tcPr>
            <w:tcW w:w="5245" w:type="dxa"/>
            <w:vAlign w:val="center"/>
          </w:tcPr>
          <w:p>
            <w:pPr>
              <w:spacing w:after="0" w:line="220" w:lineRule="atLeas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填写施工图纸设计文件审查合格书备案号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510" w:type="dxa"/>
            <w:vAlign w:val="center"/>
          </w:tcPr>
          <w:p>
            <w:pPr>
              <w:spacing w:after="0" w:line="220" w:lineRule="atLeas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监理合同或建设单位工程技术人员情况</w:t>
            </w:r>
          </w:p>
        </w:tc>
        <w:tc>
          <w:tcPr>
            <w:tcW w:w="5245" w:type="dxa"/>
            <w:vAlign w:val="center"/>
          </w:tcPr>
          <w:p>
            <w:pPr>
              <w:spacing w:after="0" w:line="220" w:lineRule="atLeast"/>
              <w:jc w:val="both"/>
              <w:rPr>
                <w:rFonts w:asciiTheme="minorEastAsia" w:hAnsiTheme="minorEastAsia" w:eastAsiaTheme="minorEastAsia"/>
                <w:sz w:val="24"/>
                <w:szCs w:val="24"/>
              </w:rPr>
            </w:pPr>
            <w:r>
              <w:rPr>
                <w:rFonts w:hint="eastAsia" w:asciiTheme="minorEastAsia" w:hAnsiTheme="minorEastAsia" w:eastAsiaTheme="minorEastAsia"/>
                <w:sz w:val="24"/>
                <w:szCs w:val="24"/>
              </w:rPr>
              <w:t>监理合同（无监理单位的由建设单位出具组建项目管理</w:t>
            </w:r>
            <w:r>
              <w:rPr>
                <w:rFonts w:hint="eastAsia" w:asciiTheme="minorEastAsia" w:hAnsiTheme="minorEastAsia" w:eastAsiaTheme="minorEastAsia"/>
                <w:sz w:val="24"/>
                <w:szCs w:val="24"/>
                <w:lang w:eastAsia="zh-CN"/>
              </w:rPr>
              <w:t>专</w:t>
            </w:r>
            <w:r>
              <w:rPr>
                <w:rFonts w:hint="eastAsia" w:asciiTheme="minorEastAsia" w:hAnsiTheme="minorEastAsia" w:eastAsiaTheme="minorEastAsia"/>
                <w:sz w:val="24"/>
                <w:szCs w:val="24"/>
              </w:rPr>
              <w:t>班的任职文件）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 w:hRule="atLeast"/>
        </w:trPr>
        <w:tc>
          <w:tcPr>
            <w:tcW w:w="3510" w:type="dxa"/>
            <w:vAlign w:val="center"/>
          </w:tcPr>
          <w:p>
            <w:pPr>
              <w:spacing w:after="0" w:line="220" w:lineRule="atLeas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《随州市工业项目“先建后验”开工安全生产条件承诺书》</w:t>
            </w:r>
          </w:p>
        </w:tc>
        <w:tc>
          <w:tcPr>
            <w:tcW w:w="5245" w:type="dxa"/>
            <w:vAlign w:val="center"/>
          </w:tcPr>
          <w:p>
            <w:pPr>
              <w:spacing w:after="0" w:line="220" w:lineRule="atLeast"/>
              <w:jc w:val="both"/>
              <w:rPr>
                <w:rFonts w:asciiTheme="minorEastAsia" w:hAnsiTheme="minorEastAsia" w:eastAsiaTheme="minorEastAsia"/>
                <w:sz w:val="24"/>
                <w:szCs w:val="24"/>
              </w:rPr>
            </w:pPr>
            <w:r>
              <w:rPr>
                <w:rFonts w:hint="eastAsia" w:asciiTheme="minorEastAsia" w:hAnsiTheme="minorEastAsia" w:eastAsiaTheme="minorEastAsia"/>
                <w:sz w:val="24"/>
                <w:szCs w:val="24"/>
              </w:rPr>
              <w:t>建设单位、施工单位应签订承诺书，并充分知晓开工前必须准备的材料，申请开工时可不提供，由质安站第一次进场监督时审核。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3510" w:type="dxa"/>
            <w:vAlign w:val="center"/>
          </w:tcPr>
          <w:p>
            <w:pPr>
              <w:spacing w:after="0" w:line="220" w:lineRule="atLeas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其他资料</w:t>
            </w:r>
          </w:p>
        </w:tc>
        <w:tc>
          <w:tcPr>
            <w:tcW w:w="5245" w:type="dxa"/>
            <w:vAlign w:val="center"/>
          </w:tcPr>
          <w:p>
            <w:pPr>
              <w:spacing w:after="0" w:line="220" w:lineRule="atLeast"/>
              <w:jc w:val="both"/>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trPr>
        <w:tc>
          <w:tcPr>
            <w:tcW w:w="3510" w:type="dxa"/>
            <w:vAlign w:val="center"/>
          </w:tcPr>
          <w:p>
            <w:pPr>
              <w:spacing w:after="0" w:line="220" w:lineRule="atLeas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受理科室意见</w:t>
            </w:r>
          </w:p>
        </w:tc>
        <w:tc>
          <w:tcPr>
            <w:tcW w:w="5245" w:type="dxa"/>
            <w:vAlign w:val="center"/>
          </w:tcPr>
          <w:p>
            <w:pPr>
              <w:spacing w:after="0" w:line="220" w:lineRule="atLeast"/>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该项目申请按照“先建后验”政策先行施工，资料已受理，该项目属于“先建后验”范围，请区住建局审批。</w:t>
            </w:r>
          </w:p>
          <w:p>
            <w:pPr>
              <w:spacing w:after="0" w:line="220" w:lineRule="atLeast"/>
              <w:jc w:val="both"/>
              <w:rPr>
                <w:rFonts w:asciiTheme="minorEastAsia" w:hAnsiTheme="minorEastAsia" w:eastAsiaTheme="minorEastAsia"/>
                <w:sz w:val="24"/>
                <w:szCs w:val="24"/>
              </w:rPr>
            </w:pPr>
          </w:p>
          <w:p>
            <w:pPr>
              <w:spacing w:after="0" w:line="220" w:lineRule="atLeast"/>
              <w:jc w:val="both"/>
              <w:rPr>
                <w:rFonts w:asciiTheme="minorEastAsia" w:hAnsiTheme="minorEastAsia" w:eastAsiaTheme="minorEastAsia"/>
                <w:sz w:val="24"/>
                <w:szCs w:val="24"/>
              </w:rPr>
            </w:pPr>
          </w:p>
          <w:p>
            <w:pPr>
              <w:spacing w:after="0" w:line="220" w:lineRule="atLeast"/>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行政审批科（签章）：</w:t>
            </w:r>
          </w:p>
          <w:p>
            <w:pPr>
              <w:spacing w:after="0" w:line="220" w:lineRule="atLeast"/>
              <w:ind w:left="2760" w:hanging="2760" w:hangingChars="1150"/>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vAlign w:val="center"/>
          </w:tcPr>
          <w:p>
            <w:pPr>
              <w:spacing w:after="0" w:line="220" w:lineRule="atLeast"/>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审核单位意见</w:t>
            </w:r>
          </w:p>
        </w:tc>
        <w:tc>
          <w:tcPr>
            <w:tcW w:w="5245" w:type="dxa"/>
            <w:vAlign w:val="center"/>
          </w:tcPr>
          <w:p>
            <w:pPr>
              <w:spacing w:after="0" w:line="220" w:lineRule="atLeast"/>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根据建设单位申请，该项目符合《曾都区工业项目“先建后验”工作推进方案》规定的“先建后验”范围，同意施工。</w:t>
            </w:r>
          </w:p>
          <w:p>
            <w:pPr>
              <w:spacing w:after="0" w:line="220" w:lineRule="atLeast"/>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w:t>
            </w:r>
          </w:p>
          <w:p>
            <w:pPr>
              <w:spacing w:after="0" w:line="220" w:lineRule="atLeast"/>
              <w:jc w:val="both"/>
              <w:rPr>
                <w:rFonts w:asciiTheme="minorEastAsia" w:hAnsiTheme="minorEastAsia" w:eastAsiaTheme="minorEastAsia"/>
                <w:sz w:val="24"/>
                <w:szCs w:val="24"/>
              </w:rPr>
            </w:pPr>
          </w:p>
          <w:p>
            <w:pPr>
              <w:spacing w:after="0" w:line="220" w:lineRule="atLeast"/>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区住房和城乡建设局（签章）：</w:t>
            </w:r>
          </w:p>
          <w:p>
            <w:pPr>
              <w:spacing w:after="0" w:line="220" w:lineRule="atLeast"/>
              <w:ind w:left="2760" w:hanging="2760" w:hangingChars="1150"/>
              <w:jc w:val="both"/>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年    月    日 </w:t>
            </w:r>
          </w:p>
        </w:tc>
      </w:tr>
    </w:tbl>
    <w:p>
      <w:pPr>
        <w:spacing w:line="220" w:lineRule="atLeast"/>
        <w:rPr>
          <w:rFonts w:asciiTheme="minorEastAsia" w:hAnsiTheme="minorEastAsia" w:eastAsiaTheme="minorEastAsia"/>
          <w:sz w:val="24"/>
          <w:szCs w:val="24"/>
        </w:rPr>
      </w:pPr>
      <w:r>
        <w:rPr>
          <w:rFonts w:hint="eastAsia" w:asciiTheme="minorEastAsia" w:hAnsiTheme="minorEastAsia" w:eastAsiaTheme="minorEastAsia"/>
          <w:sz w:val="24"/>
          <w:szCs w:val="24"/>
        </w:rPr>
        <w:t>注：此栏中应填写文件或证明材料的编号。没有编号的，应由经办人审查文件或资料是否完备。</w:t>
      </w:r>
    </w:p>
    <w:p>
      <w:pPr>
        <w:spacing w:line="220" w:lineRule="atLeast"/>
        <w:jc w:val="center"/>
        <w:rPr>
          <w:b/>
          <w:sz w:val="36"/>
          <w:szCs w:val="36"/>
        </w:rPr>
      </w:pPr>
      <w:r>
        <w:rPr>
          <w:rFonts w:hint="eastAsia"/>
          <w:b/>
          <w:sz w:val="36"/>
          <w:szCs w:val="36"/>
        </w:rPr>
        <w:t>曾都区工业项目“先建后验”施工通知单</w:t>
      </w:r>
    </w:p>
    <w:p>
      <w:pPr>
        <w:spacing w:line="220" w:lineRule="atLeast"/>
        <w:jc w:val="center"/>
        <w:rPr>
          <w:sz w:val="30"/>
          <w:szCs w:val="30"/>
        </w:rPr>
      </w:pPr>
    </w:p>
    <w:tbl>
      <w:tblPr>
        <w:tblStyle w:val="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1600"/>
        <w:gridCol w:w="2794"/>
        <w:gridCol w:w="1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建设单位：</w:t>
            </w:r>
          </w:p>
        </w:tc>
        <w:tc>
          <w:tcPr>
            <w:tcW w:w="5862" w:type="dxa"/>
            <w:gridSpan w:val="3"/>
          </w:tcPr>
          <w:p>
            <w:pPr>
              <w:spacing w:after="0" w:line="220" w:lineRule="atLeast"/>
              <w:jc w:val="center"/>
              <w:rPr>
                <w:rFonts w:ascii="华文仿宋" w:hAnsi="华文仿宋" w:eastAsia="华文仿宋"/>
                <w:b/>
                <w:sz w:val="28"/>
                <w:szCs w:val="28"/>
                <w:u w:color="FFFFFF" w:themeColor="background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工程名称：</w:t>
            </w:r>
          </w:p>
        </w:tc>
        <w:tc>
          <w:tcPr>
            <w:tcW w:w="5862" w:type="dxa"/>
            <w:gridSpan w:val="3"/>
          </w:tcPr>
          <w:p>
            <w:pPr>
              <w:spacing w:after="0" w:line="220" w:lineRule="atLeast"/>
              <w:jc w:val="center"/>
              <w:rPr>
                <w:rFonts w:ascii="华文仿宋" w:hAnsi="华文仿宋" w:eastAsia="华文仿宋"/>
                <w:b/>
                <w:sz w:val="28"/>
                <w:szCs w:val="28"/>
                <w:u w:color="FFFFFF" w:themeColor="background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建设地址：</w:t>
            </w:r>
          </w:p>
        </w:tc>
        <w:tc>
          <w:tcPr>
            <w:tcW w:w="5862" w:type="dxa"/>
            <w:gridSpan w:val="3"/>
          </w:tcPr>
          <w:p>
            <w:pPr>
              <w:spacing w:after="0" w:line="220" w:lineRule="atLeast"/>
              <w:jc w:val="center"/>
              <w:rPr>
                <w:rFonts w:ascii="华文仿宋" w:hAnsi="华文仿宋" w:eastAsia="华文仿宋"/>
                <w:b/>
                <w:sz w:val="28"/>
                <w:szCs w:val="28"/>
                <w:u w:color="FFFFFF" w:themeColor="background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建筑面积</w:t>
            </w:r>
            <w:r>
              <w:rPr>
                <w:rFonts w:hint="eastAsia" w:ascii="华文仿宋" w:hAnsi="华文仿宋" w:eastAsia="华文仿宋"/>
                <w:b/>
                <w:sz w:val="18"/>
                <w:szCs w:val="18"/>
                <w:u w:color="FFFFFF" w:themeColor="background1"/>
              </w:rPr>
              <w:t>（m²）</w:t>
            </w:r>
            <w:r>
              <w:rPr>
                <w:rFonts w:hint="eastAsia" w:ascii="华文仿宋" w:hAnsi="华文仿宋" w:eastAsia="华文仿宋"/>
                <w:b/>
                <w:sz w:val="28"/>
                <w:szCs w:val="28"/>
                <w:u w:color="FFFFFF" w:themeColor="background1"/>
              </w:rPr>
              <w:t>：</w:t>
            </w:r>
          </w:p>
        </w:tc>
        <w:tc>
          <w:tcPr>
            <w:tcW w:w="1600" w:type="dxa"/>
          </w:tcPr>
          <w:p>
            <w:pPr>
              <w:spacing w:after="0" w:line="220" w:lineRule="atLeast"/>
              <w:jc w:val="center"/>
              <w:rPr>
                <w:rFonts w:ascii="华文仿宋" w:hAnsi="华文仿宋" w:eastAsia="华文仿宋"/>
                <w:b/>
                <w:sz w:val="28"/>
                <w:szCs w:val="28"/>
                <w:u w:color="FFFFFF" w:themeColor="background1"/>
              </w:rPr>
            </w:pPr>
          </w:p>
        </w:tc>
        <w:tc>
          <w:tcPr>
            <w:tcW w:w="2794"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合同价格（万元）：</w:t>
            </w:r>
          </w:p>
        </w:tc>
        <w:tc>
          <w:tcPr>
            <w:tcW w:w="1468" w:type="dxa"/>
          </w:tcPr>
          <w:p>
            <w:pPr>
              <w:spacing w:after="0" w:line="220" w:lineRule="atLeast"/>
              <w:jc w:val="center"/>
              <w:rPr>
                <w:rFonts w:ascii="华文仿宋" w:hAnsi="华文仿宋" w:eastAsia="华文仿宋"/>
                <w:b/>
                <w:sz w:val="28"/>
                <w:szCs w:val="28"/>
                <w:u w:color="FFFFFF" w:themeColor="background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建设规模：</w:t>
            </w:r>
          </w:p>
        </w:tc>
        <w:tc>
          <w:tcPr>
            <w:tcW w:w="5862" w:type="dxa"/>
            <w:gridSpan w:val="3"/>
            <w:vAlign w:val="center"/>
          </w:tcPr>
          <w:p>
            <w:pPr>
              <w:spacing w:after="0" w:line="220" w:lineRule="atLeast"/>
              <w:jc w:val="center"/>
              <w:rPr>
                <w:rFonts w:ascii="华文仿宋" w:hAnsi="华文仿宋" w:eastAsia="华文仿宋"/>
                <w:b/>
                <w:sz w:val="28"/>
                <w:szCs w:val="28"/>
                <w:u w:color="FFFFFF" w:themeColor="background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合同工期：</w:t>
            </w:r>
          </w:p>
        </w:tc>
        <w:tc>
          <w:tcPr>
            <w:tcW w:w="1600" w:type="dxa"/>
          </w:tcPr>
          <w:p>
            <w:pPr>
              <w:spacing w:after="0" w:line="220" w:lineRule="atLeast"/>
              <w:jc w:val="center"/>
              <w:rPr>
                <w:rFonts w:ascii="华文仿宋" w:hAnsi="华文仿宋" w:eastAsia="华文仿宋"/>
                <w:b/>
                <w:sz w:val="28"/>
                <w:szCs w:val="28"/>
                <w:u w:color="FFFFFF" w:themeColor="background1"/>
              </w:rPr>
            </w:pPr>
          </w:p>
        </w:tc>
        <w:tc>
          <w:tcPr>
            <w:tcW w:w="2794"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承包范围：</w:t>
            </w:r>
          </w:p>
        </w:tc>
        <w:tc>
          <w:tcPr>
            <w:tcW w:w="1468" w:type="dxa"/>
          </w:tcPr>
          <w:p>
            <w:pPr>
              <w:spacing w:after="0" w:line="220" w:lineRule="atLeast"/>
              <w:jc w:val="center"/>
              <w:rPr>
                <w:rFonts w:ascii="华文仿宋" w:hAnsi="华文仿宋" w:eastAsia="华文仿宋"/>
                <w:b/>
                <w:sz w:val="28"/>
                <w:szCs w:val="28"/>
                <w:u w:color="FFFFFF" w:themeColor="background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勘察单位：</w:t>
            </w:r>
          </w:p>
        </w:tc>
        <w:tc>
          <w:tcPr>
            <w:tcW w:w="5862" w:type="dxa"/>
            <w:gridSpan w:val="3"/>
            <w:vAlign w:val="center"/>
          </w:tcPr>
          <w:p>
            <w:pPr>
              <w:spacing w:after="0" w:line="220" w:lineRule="atLeast"/>
              <w:jc w:val="center"/>
              <w:rPr>
                <w:rFonts w:ascii="华文仿宋" w:hAnsi="华文仿宋" w:eastAsia="华文仿宋"/>
                <w:b/>
                <w:sz w:val="28"/>
                <w:szCs w:val="28"/>
                <w:u w:color="FFFFFF" w:themeColor="background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设计单位：</w:t>
            </w:r>
          </w:p>
        </w:tc>
        <w:tc>
          <w:tcPr>
            <w:tcW w:w="5862" w:type="dxa"/>
            <w:gridSpan w:val="3"/>
            <w:vAlign w:val="center"/>
          </w:tcPr>
          <w:p>
            <w:pPr>
              <w:spacing w:after="0" w:line="220" w:lineRule="atLeast"/>
              <w:jc w:val="center"/>
              <w:rPr>
                <w:rFonts w:ascii="华文仿宋" w:hAnsi="华文仿宋" w:eastAsia="华文仿宋"/>
                <w:b/>
                <w:sz w:val="28"/>
                <w:szCs w:val="28"/>
                <w:u w:color="FFFFFF" w:themeColor="background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施工单位：</w:t>
            </w:r>
          </w:p>
        </w:tc>
        <w:tc>
          <w:tcPr>
            <w:tcW w:w="5862" w:type="dxa"/>
            <w:gridSpan w:val="3"/>
            <w:vAlign w:val="center"/>
          </w:tcPr>
          <w:p>
            <w:pPr>
              <w:spacing w:after="0" w:line="220" w:lineRule="atLeast"/>
              <w:jc w:val="center"/>
              <w:rPr>
                <w:rFonts w:ascii="华文仿宋" w:hAnsi="华文仿宋" w:eastAsia="华文仿宋"/>
                <w:b/>
                <w:sz w:val="28"/>
                <w:szCs w:val="28"/>
                <w:u w:color="FFFFFF" w:themeColor="background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监理单位：</w:t>
            </w:r>
          </w:p>
        </w:tc>
        <w:tc>
          <w:tcPr>
            <w:tcW w:w="5862" w:type="dxa"/>
            <w:gridSpan w:val="3"/>
            <w:vAlign w:val="center"/>
          </w:tcPr>
          <w:p>
            <w:pPr>
              <w:spacing w:after="0" w:line="220" w:lineRule="atLeast"/>
              <w:jc w:val="center"/>
              <w:rPr>
                <w:rFonts w:ascii="华文仿宋" w:hAnsi="华文仿宋" w:eastAsia="华文仿宋"/>
                <w:b/>
                <w:sz w:val="28"/>
                <w:szCs w:val="28"/>
                <w:u w:color="FFFFFF" w:themeColor="background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勘 察 单 位</w:t>
            </w:r>
          </w:p>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项目负责人：</w:t>
            </w:r>
          </w:p>
        </w:tc>
        <w:tc>
          <w:tcPr>
            <w:tcW w:w="1600" w:type="dxa"/>
          </w:tcPr>
          <w:p>
            <w:pPr>
              <w:spacing w:after="0" w:line="220" w:lineRule="atLeast"/>
              <w:jc w:val="center"/>
              <w:rPr>
                <w:rFonts w:ascii="华文仿宋" w:hAnsi="华文仿宋" w:eastAsia="华文仿宋"/>
                <w:b/>
                <w:sz w:val="28"/>
                <w:szCs w:val="28"/>
                <w:u w:color="FFFFFF" w:themeColor="background1"/>
              </w:rPr>
            </w:pPr>
          </w:p>
        </w:tc>
        <w:tc>
          <w:tcPr>
            <w:tcW w:w="2794"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设 计 单 位</w:t>
            </w:r>
          </w:p>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项目负责人：</w:t>
            </w:r>
          </w:p>
        </w:tc>
        <w:tc>
          <w:tcPr>
            <w:tcW w:w="1468" w:type="dxa"/>
          </w:tcPr>
          <w:p>
            <w:pPr>
              <w:spacing w:after="0" w:line="220" w:lineRule="atLeast"/>
              <w:jc w:val="center"/>
              <w:rPr>
                <w:rFonts w:ascii="华文仿宋" w:hAnsi="华文仿宋" w:eastAsia="华文仿宋"/>
                <w:b/>
                <w:sz w:val="28"/>
                <w:szCs w:val="28"/>
                <w:u w:color="FFFFFF" w:themeColor="background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项目经理：</w:t>
            </w:r>
          </w:p>
        </w:tc>
        <w:tc>
          <w:tcPr>
            <w:tcW w:w="1600" w:type="dxa"/>
          </w:tcPr>
          <w:p>
            <w:pPr>
              <w:spacing w:after="0" w:line="220" w:lineRule="atLeast"/>
              <w:jc w:val="center"/>
              <w:rPr>
                <w:rFonts w:ascii="华文仿宋" w:hAnsi="华文仿宋" w:eastAsia="华文仿宋"/>
                <w:b/>
                <w:sz w:val="28"/>
                <w:szCs w:val="28"/>
                <w:u w:color="FFFFFF" w:themeColor="background1"/>
              </w:rPr>
            </w:pPr>
          </w:p>
        </w:tc>
        <w:tc>
          <w:tcPr>
            <w:tcW w:w="2794"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总监理工程师：</w:t>
            </w:r>
          </w:p>
        </w:tc>
        <w:tc>
          <w:tcPr>
            <w:tcW w:w="1468" w:type="dxa"/>
          </w:tcPr>
          <w:p>
            <w:pPr>
              <w:spacing w:after="0" w:line="220" w:lineRule="atLeast"/>
              <w:jc w:val="center"/>
              <w:rPr>
                <w:rFonts w:ascii="华文仿宋" w:hAnsi="华文仿宋" w:eastAsia="华文仿宋"/>
                <w:b/>
                <w:sz w:val="28"/>
                <w:szCs w:val="28"/>
                <w:u w:color="FFFFFF" w:themeColor="background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备      注：</w:t>
            </w:r>
          </w:p>
        </w:tc>
        <w:tc>
          <w:tcPr>
            <w:tcW w:w="5862" w:type="dxa"/>
            <w:gridSpan w:val="3"/>
          </w:tcPr>
          <w:p>
            <w:pPr>
              <w:spacing w:after="0" w:line="220" w:lineRule="atLeast"/>
              <w:jc w:val="center"/>
              <w:rPr>
                <w:rFonts w:ascii="华文仿宋" w:hAnsi="华文仿宋" w:eastAsia="华文仿宋"/>
                <w:b/>
                <w:sz w:val="28"/>
                <w:szCs w:val="28"/>
                <w:u w:color="FFFFFF" w:themeColor="background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60" w:type="dxa"/>
            <w:vAlign w:val="center"/>
          </w:tcPr>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审核意见：</w:t>
            </w:r>
          </w:p>
        </w:tc>
        <w:tc>
          <w:tcPr>
            <w:tcW w:w="5862" w:type="dxa"/>
            <w:gridSpan w:val="3"/>
          </w:tcPr>
          <w:p>
            <w:pPr>
              <w:spacing w:after="0" w:line="220" w:lineRule="atLeast"/>
              <w:jc w:val="center"/>
              <w:rPr>
                <w:rFonts w:ascii="华文仿宋" w:hAnsi="华文仿宋" w:eastAsia="华文仿宋"/>
                <w:b/>
                <w:sz w:val="28"/>
                <w:szCs w:val="28"/>
                <w:u w:color="FFFFFF" w:themeColor="background1"/>
              </w:rPr>
            </w:pPr>
          </w:p>
          <w:p>
            <w:pPr>
              <w:spacing w:after="0" w:line="220" w:lineRule="atLeast"/>
              <w:jc w:val="center"/>
              <w:rPr>
                <w:rFonts w:ascii="华文仿宋" w:hAnsi="华文仿宋" w:eastAsia="华文仿宋"/>
                <w:b/>
                <w:sz w:val="28"/>
                <w:szCs w:val="28"/>
                <w:u w:color="FFFFFF" w:themeColor="background1"/>
              </w:rPr>
            </w:pPr>
          </w:p>
          <w:p>
            <w:pPr>
              <w:spacing w:after="0" w:line="220" w:lineRule="atLeast"/>
              <w:ind w:firstLine="1962" w:firstLineChars="700"/>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审核机关（签章）：</w:t>
            </w:r>
          </w:p>
          <w:p>
            <w:pPr>
              <w:spacing w:after="0" w:line="220" w:lineRule="atLeast"/>
              <w:jc w:val="center"/>
              <w:rPr>
                <w:rFonts w:ascii="华文仿宋" w:hAnsi="华文仿宋" w:eastAsia="华文仿宋"/>
                <w:b/>
                <w:sz w:val="28"/>
                <w:szCs w:val="28"/>
                <w:u w:color="FFFFFF" w:themeColor="background1"/>
              </w:rPr>
            </w:pPr>
            <w:r>
              <w:rPr>
                <w:rFonts w:hint="eastAsia" w:ascii="华文仿宋" w:hAnsi="华文仿宋" w:eastAsia="华文仿宋"/>
                <w:b/>
                <w:sz w:val="28"/>
                <w:szCs w:val="28"/>
                <w:u w:color="FFFFFF" w:themeColor="background1"/>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pPr>
              <w:spacing w:after="0" w:line="220" w:lineRule="atLeast"/>
              <w:jc w:val="both"/>
              <w:rPr>
                <w:rFonts w:ascii="仿宋_GB2312" w:hAnsi="华文仿宋" w:eastAsia="仿宋_GB2312"/>
                <w:b/>
                <w:sz w:val="28"/>
                <w:szCs w:val="28"/>
                <w:u w:color="FFFFFF" w:themeColor="background1"/>
              </w:rPr>
            </w:pPr>
            <w:r>
              <w:rPr>
                <w:rFonts w:hint="eastAsia" w:ascii="仿宋_GB2312" w:hAnsi="华文仿宋" w:eastAsia="仿宋_GB2312"/>
                <w:b/>
                <w:sz w:val="28"/>
                <w:szCs w:val="28"/>
                <w:u w:color="FFFFFF" w:themeColor="background1"/>
              </w:rPr>
              <w:t>注意事项：</w:t>
            </w:r>
          </w:p>
          <w:p>
            <w:pPr>
              <w:spacing w:after="0" w:line="220" w:lineRule="atLeast"/>
              <w:jc w:val="both"/>
              <w:rPr>
                <w:rFonts w:ascii="仿宋_GB2312" w:hAnsi="华文仿宋" w:eastAsia="仿宋_GB2312"/>
                <w:b/>
                <w:sz w:val="28"/>
                <w:szCs w:val="28"/>
                <w:u w:color="FFFFFF" w:themeColor="background1"/>
              </w:rPr>
            </w:pPr>
            <w:r>
              <w:rPr>
                <w:rFonts w:hint="eastAsia" w:ascii="仿宋_GB2312" w:hAnsi="华文仿宋" w:eastAsia="仿宋_GB2312"/>
                <w:b/>
                <w:sz w:val="28"/>
                <w:szCs w:val="28"/>
                <w:u w:color="FFFFFF" w:themeColor="background1"/>
              </w:rPr>
              <w:t>一、本通知单仅限于曾都区符合“先建后验”范围的工业项目开工使用，建设单位应在工程竣工验收前换发建筑工程施工许可证。</w:t>
            </w:r>
          </w:p>
          <w:p>
            <w:pPr>
              <w:spacing w:after="0" w:line="220" w:lineRule="atLeast"/>
              <w:jc w:val="both"/>
              <w:rPr>
                <w:rFonts w:ascii="仿宋_GB2312" w:hAnsi="华文仿宋" w:eastAsia="仿宋_GB2312"/>
                <w:b/>
                <w:sz w:val="28"/>
                <w:szCs w:val="28"/>
                <w:u w:color="FFFFFF" w:themeColor="background1"/>
              </w:rPr>
            </w:pPr>
            <w:r>
              <w:rPr>
                <w:rFonts w:hint="eastAsia" w:ascii="仿宋_GB2312" w:hAnsi="华文仿宋" w:eastAsia="仿宋_GB2312"/>
                <w:b/>
                <w:sz w:val="28"/>
                <w:szCs w:val="28"/>
                <w:u w:color="FFFFFF" w:themeColor="background1"/>
              </w:rPr>
              <w:t>二、符合“先建后验”范围的工业项目建设单位在开工前应取得本通知单。</w:t>
            </w:r>
          </w:p>
          <w:p>
            <w:pPr>
              <w:spacing w:after="0" w:line="220" w:lineRule="atLeast"/>
              <w:jc w:val="both"/>
              <w:rPr>
                <w:rFonts w:ascii="华文仿宋" w:hAnsi="华文仿宋" w:eastAsia="华文仿宋"/>
                <w:b/>
                <w:sz w:val="28"/>
                <w:szCs w:val="28"/>
                <w:u w:color="FFFFFF" w:themeColor="background1"/>
              </w:rPr>
            </w:pPr>
            <w:r>
              <w:rPr>
                <w:rFonts w:hint="eastAsia" w:ascii="仿宋_GB2312" w:hAnsi="华文仿宋" w:eastAsia="仿宋_GB2312"/>
                <w:b/>
                <w:sz w:val="28"/>
                <w:szCs w:val="28"/>
                <w:u w:color="FFFFFF" w:themeColor="background1"/>
              </w:rPr>
              <w:t>三、本通知单作为准予施工和质量安全监督介入监管的依据，不得作为办理竣工验收、融资贷款、建筑工程使用等有关手续的凭证。</w:t>
            </w:r>
          </w:p>
        </w:tc>
      </w:tr>
    </w:tbl>
    <w:p>
      <w:pPr>
        <w:spacing w:line="220" w:lineRule="atLeast"/>
        <w:jc w:val="center"/>
        <w:rPr>
          <w:sz w:val="32"/>
          <w:szCs w:val="32"/>
        </w:rPr>
      </w:pP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Helvetica">
    <w:altName w:val="Arial"/>
    <w:panose1 w:val="020B0504020202020204"/>
    <w:charset w:val="00"/>
    <w:family w:val="swiss"/>
    <w:pitch w:val="default"/>
    <w:sig w:usb0="00000000"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zOGM3Mjk5MzFkMGNlZGUwOWZhZDUxNWM4ZmY4ZjYifQ=="/>
  </w:docVars>
  <w:rsids>
    <w:rsidRoot w:val="00D31D50"/>
    <w:rsid w:val="00323B43"/>
    <w:rsid w:val="003D37D8"/>
    <w:rsid w:val="003D6C36"/>
    <w:rsid w:val="0042462D"/>
    <w:rsid w:val="00426133"/>
    <w:rsid w:val="004358AB"/>
    <w:rsid w:val="0049276E"/>
    <w:rsid w:val="004E3C07"/>
    <w:rsid w:val="005D4140"/>
    <w:rsid w:val="005F6C64"/>
    <w:rsid w:val="006051FF"/>
    <w:rsid w:val="00624C73"/>
    <w:rsid w:val="006C0E9C"/>
    <w:rsid w:val="008B7726"/>
    <w:rsid w:val="009C7F43"/>
    <w:rsid w:val="00A108F2"/>
    <w:rsid w:val="00A67BD9"/>
    <w:rsid w:val="00AC6489"/>
    <w:rsid w:val="00B039F7"/>
    <w:rsid w:val="00BE7792"/>
    <w:rsid w:val="00D31D50"/>
    <w:rsid w:val="00E10CD2"/>
    <w:rsid w:val="00EC4908"/>
    <w:rsid w:val="00ED436C"/>
    <w:rsid w:val="08F35374"/>
    <w:rsid w:val="0A310EAE"/>
    <w:rsid w:val="10A3333A"/>
    <w:rsid w:val="168D1486"/>
    <w:rsid w:val="170D61AD"/>
    <w:rsid w:val="1CD9046A"/>
    <w:rsid w:val="2DC3762A"/>
    <w:rsid w:val="327456F0"/>
    <w:rsid w:val="350C751E"/>
    <w:rsid w:val="376927E6"/>
    <w:rsid w:val="41885B72"/>
    <w:rsid w:val="46B248D0"/>
    <w:rsid w:val="527543D0"/>
    <w:rsid w:val="627D1C1B"/>
    <w:rsid w:val="6ABC6847"/>
    <w:rsid w:val="6CC50AE9"/>
    <w:rsid w:val="74A3381C"/>
    <w:rsid w:val="75BD3DDC"/>
    <w:rsid w:val="7A217B20"/>
    <w:rsid w:val="7CF067E0"/>
    <w:rsid w:val="7F9676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jc w:val="center"/>
    </w:pPr>
    <w:rPr>
      <w:sz w:val="18"/>
      <w:szCs w:val="18"/>
    </w:rPr>
  </w:style>
  <w:style w:type="table" w:styleId="5">
    <w:name w:val="Table Grid"/>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rFonts w:ascii="Tahoma" w:hAnsi="Tahoma"/>
      <w:sz w:val="18"/>
      <w:szCs w:val="18"/>
    </w:rPr>
  </w:style>
  <w:style w:type="character" w:customStyle="1" w:styleId="8">
    <w:name w:val="页脚 Char"/>
    <w:basedOn w:val="6"/>
    <w:link w:val="2"/>
    <w:semiHidden/>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01009-E082-4A56-9BC7-E092AF197E44}">
  <ds:schemaRefs/>
</ds:datastoreItem>
</file>

<file path=docProps/app.xml><?xml version="1.0" encoding="utf-8"?>
<Properties xmlns="http://schemas.openxmlformats.org/officeDocument/2006/extended-properties" xmlns:vt="http://schemas.openxmlformats.org/officeDocument/2006/docPropsVTypes">
  <Template>Normal</Template>
  <Pages>10</Pages>
  <Words>710</Words>
  <Characters>4048</Characters>
  <Lines>33</Lines>
  <Paragraphs>9</Paragraphs>
  <TotalTime>4</TotalTime>
  <ScaleCrop>false</ScaleCrop>
  <LinksUpToDate>false</LinksUpToDate>
  <CharactersWithSpaces>4749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2019-05-20T01:17:00Z</dcterms:created>
  <dc:creator>Administrator</dc:creator>
  <cp:lastModifiedBy>李启航15586692525</cp:lastModifiedBy>
  <cp:lastPrinted>2019-05-23T08:49:00Z</cp:lastPrinted>
  <dcterms:modified xsi:type="dcterms:W3CDTF">2023-09-15T01:57:32Z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023C6BF5E6904A25AF92F902921D6E87_13</vt:lpwstr>
  </property>
</Properties>
</file>