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方正小标宋简体" w:hAnsi="方正小标宋简体" w:eastAsia="方正小标宋简体" w:cs="方正小标宋简体"/>
          <w:b w:val="0"/>
          <w:bCs w:val="0"/>
          <w:color w:val="333333"/>
          <w:sz w:val="40"/>
          <w:szCs w:val="40"/>
        </w:rPr>
      </w:pPr>
      <w:r>
        <w:rPr>
          <w:rFonts w:hint="eastAsia" w:ascii="方正小标宋简体" w:hAnsi="方正小标宋简体" w:eastAsia="方正小标宋简体" w:cs="方正小标宋简体"/>
          <w:b w:val="0"/>
          <w:bCs w:val="0"/>
          <w:color w:val="333333"/>
          <w:sz w:val="40"/>
          <w:szCs w:val="40"/>
          <w:lang w:eastAsia="zh-CN"/>
        </w:rPr>
        <w:t>随州市</w:t>
      </w:r>
      <w:r>
        <w:rPr>
          <w:rFonts w:hint="eastAsia" w:ascii="方正小标宋简体" w:hAnsi="方正小标宋简体" w:eastAsia="方正小标宋简体" w:cs="方正小标宋简体"/>
          <w:b w:val="0"/>
          <w:bCs w:val="0"/>
          <w:color w:val="333333"/>
          <w:sz w:val="40"/>
          <w:szCs w:val="40"/>
        </w:rPr>
        <w:t>曾都区应急管理局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color w:val="333333"/>
          <w:sz w:val="40"/>
          <w:szCs w:val="40"/>
          <w:lang w:val="en-US" w:eastAsia="zh-CN"/>
        </w:rPr>
        <w:t>2021年度</w:t>
      </w:r>
      <w:r>
        <w:rPr>
          <w:rFonts w:hint="eastAsia" w:ascii="方正小标宋简体" w:hAnsi="方正小标宋简体" w:eastAsia="方正小标宋简体" w:cs="方正小标宋简体"/>
          <w:b w:val="0"/>
          <w:bCs w:val="0"/>
          <w:color w:val="333333"/>
          <w:sz w:val="40"/>
          <w:szCs w:val="40"/>
        </w:rPr>
        <w:t>政府信息公开工作年度报告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420"/>
        <w:jc w:val="both"/>
        <w:textAlignment w:val="auto"/>
        <w:rPr>
          <w:rFonts w:hint="eastAsia" w:ascii="宋体" w:hAnsi="宋体" w:eastAsia="宋体" w:cs="宋体"/>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2021年，曾都区应急管理局加强组织领导，健全工作机制，扎实推进政府信息公开各项工作，现将工作开展情况报告如下：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（一）政府信息主动公开情况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完善了信息公开目录，主动公开了以下信息：</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1.工作规划。</w:t>
      </w:r>
      <w:r>
        <w:rPr>
          <w:rFonts w:hint="eastAsia" w:ascii="仿宋_GB2312" w:hAnsi="仿宋_GB2312" w:eastAsia="仿宋_GB2312" w:cs="仿宋_GB2312"/>
          <w:color w:val="000000" w:themeColor="text1"/>
          <w:sz w:val="32"/>
          <w:szCs w:val="32"/>
          <w14:textFill>
            <w14:solidFill>
              <w14:schemeClr w14:val="tx1"/>
            </w14:solidFill>
          </w14:textFill>
        </w:rPr>
        <w:t>在区政府网站公开了《区应急管理局“十四五”规划》</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解读</w:t>
      </w:r>
      <w:r>
        <w:rPr>
          <w:rFonts w:hint="eastAsia" w:ascii="仿宋_GB2312" w:hAnsi="仿宋_GB2312" w:eastAsia="仿宋_GB2312" w:cs="仿宋_GB2312"/>
          <w:color w:val="000000" w:themeColor="text1"/>
          <w:sz w:val="32"/>
          <w:szCs w:val="32"/>
          <w:lang w:eastAsia="zh-CN"/>
          <w14:textFill>
            <w14:solidFill>
              <w14:schemeClr w14:val="tx1"/>
            </w14:solidFill>
          </w14:textFill>
        </w:rPr>
        <w:t>，《2021年度安全生产监管执法工作计划》。</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2.工作报告。</w:t>
      </w:r>
      <w:r>
        <w:rPr>
          <w:rFonts w:hint="eastAsia" w:ascii="仿宋_GB2312" w:hAnsi="仿宋_GB2312" w:eastAsia="仿宋_GB2312" w:cs="仿宋_GB2312"/>
          <w:color w:val="000000" w:themeColor="text1"/>
          <w:sz w:val="32"/>
          <w:szCs w:val="32"/>
          <w14:textFill>
            <w14:solidFill>
              <w14:schemeClr w14:val="tx1"/>
            </w14:solidFill>
          </w14:textFill>
        </w:rPr>
        <w:t>公开了</w:t>
      </w:r>
      <w:r>
        <w:rPr>
          <w:rFonts w:hint="eastAsia" w:ascii="仿宋_GB2312" w:hAnsi="仿宋_GB2312" w:eastAsia="仿宋_GB2312" w:cs="仿宋_GB2312"/>
          <w:color w:val="000000" w:themeColor="text1"/>
          <w:sz w:val="32"/>
          <w:szCs w:val="32"/>
          <w:lang w:eastAsia="zh-CN"/>
          <w14:textFill>
            <w14:solidFill>
              <w14:schemeClr w14:val="tx1"/>
            </w14:solidFill>
          </w14:textFill>
        </w:rPr>
        <w:t>《随州市曾都区4月自然灾害总体风险形势研判报告》和《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曾都区应急管理局2021年法治政府建设情况报告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.执法信息。</w:t>
      </w:r>
      <w:r>
        <w:rPr>
          <w:rFonts w:hint="eastAsia" w:ascii="仿宋_GB2312" w:hAnsi="仿宋_GB2312" w:eastAsia="仿宋_GB2312" w:cs="仿宋_GB2312"/>
          <w:color w:val="000000" w:themeColor="text1"/>
          <w:sz w:val="32"/>
          <w:szCs w:val="32"/>
          <w14:textFill>
            <w14:solidFill>
              <w14:schemeClr w14:val="tx1"/>
            </w14:solidFill>
          </w14:textFill>
        </w:rPr>
        <w:t>公开了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《关于涉企行政执法突出问题整治工作投诉举报有关事项的公告》、</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《关于注销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32"/>
          <w:lang w:eastAsia="zh-CN"/>
          <w14:textFill>
            <w14:solidFill>
              <w14:schemeClr w14:val="tx1"/>
            </w14:solidFill>
          </w14:textFill>
        </w:rPr>
        <w:t>危险化学品经营许可证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32"/>
          <w:lang w:eastAsia="zh-CN"/>
          <w14:textFill>
            <w14:solidFill>
              <w14:schemeClr w14:val="tx1"/>
            </w14:solidFill>
          </w14:textFill>
        </w:rPr>
        <w:t>的公告》、《</w:t>
      </w:r>
      <w:r>
        <w:rPr>
          <w:rFonts w:hint="eastAsia" w:ascii="仿宋_GB2312" w:hAnsi="仿宋_GB2312" w:eastAsia="仿宋_GB2312" w:cs="仿宋_GB2312"/>
          <w:color w:val="000000" w:themeColor="text1"/>
          <w:sz w:val="32"/>
          <w:szCs w:val="32"/>
          <w14:textFill>
            <w14:solidFill>
              <w14:schemeClr w14:val="tx1"/>
            </w14:solidFill>
          </w14:textFill>
        </w:rPr>
        <w:t>行政执法统计年报</w:t>
      </w:r>
      <w:r>
        <w:rPr>
          <w:rFonts w:hint="eastAsia" w:ascii="仿宋_GB2312" w:hAnsi="仿宋_GB2312" w:eastAsia="仿宋_GB2312" w:cs="仿宋_GB2312"/>
          <w:color w:val="000000" w:themeColor="text1"/>
          <w:sz w:val="32"/>
          <w:szCs w:val="32"/>
          <w:lang w:eastAsia="zh-CN"/>
          <w14:textFill>
            <w14:solidFill>
              <w14:schemeClr w14:val="tx1"/>
            </w14:solidFill>
          </w14:textFill>
        </w:rPr>
        <w:t>》和《区应急管理局2020年以来行政处罚公示》。</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年度财政预算决算情况。</w:t>
      </w:r>
      <w:r>
        <w:rPr>
          <w:rFonts w:hint="eastAsia" w:ascii="仿宋_GB2312" w:hAnsi="仿宋_GB2312" w:eastAsia="仿宋_GB2312" w:cs="仿宋_GB2312"/>
          <w:color w:val="000000" w:themeColor="text1"/>
          <w:sz w:val="32"/>
          <w:szCs w:val="32"/>
          <w14:textFill>
            <w14:solidFill>
              <w14:schemeClr w14:val="tx1"/>
            </w14:solidFill>
          </w14:textFill>
        </w:rPr>
        <w:t>公开了2020年部门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决算</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14:textFill>
            <w14:solidFill>
              <w14:schemeClr w14:val="tx1"/>
            </w14:solidFill>
          </w14:textFill>
        </w:rPr>
        <w:t>.安全生产事故调查情况。</w:t>
      </w:r>
      <w:r>
        <w:rPr>
          <w:rFonts w:hint="eastAsia" w:ascii="仿宋_GB2312" w:hAnsi="仿宋_GB2312" w:eastAsia="仿宋_GB2312" w:cs="仿宋_GB2312"/>
          <w:color w:val="000000" w:themeColor="text1"/>
          <w:sz w:val="32"/>
          <w:szCs w:val="32"/>
          <w14:textFill>
            <w14:solidFill>
              <w14:schemeClr w14:val="tx1"/>
            </w14:solidFill>
          </w14:textFill>
        </w:rPr>
        <w:t>公开了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次事故调查报告。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6.政策问答和科普宣传。</w:t>
      </w:r>
      <w:r>
        <w:rPr>
          <w:rFonts w:hint="eastAsia" w:ascii="仿宋_GB2312" w:hAnsi="仿宋_GB2312" w:eastAsia="仿宋_GB2312" w:cs="仿宋_GB2312"/>
          <w:b w:val="0"/>
          <w:bCs w:val="0"/>
          <w:sz w:val="32"/>
          <w:szCs w:val="32"/>
          <w:lang w:val="en-US" w:eastAsia="zh-CN"/>
        </w:rPr>
        <w:t>公开了《哪些行为属于触犯了&lt;刑法&gt;中的危险作业罪？》和《城市发生内涝，应该如何避险？》。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7.其他主动公开文件。</w:t>
      </w:r>
      <w:r>
        <w:rPr>
          <w:rFonts w:hint="eastAsia" w:ascii="仿宋_GB2312" w:hAnsi="仿宋_GB2312" w:eastAsia="仿宋_GB2312" w:cs="仿宋_GB2312"/>
          <w:color w:val="000000" w:themeColor="text1"/>
          <w:sz w:val="32"/>
          <w:szCs w:val="32"/>
          <w14:textFill>
            <w14:solidFill>
              <w14:schemeClr w14:val="tx1"/>
            </w14:solidFill>
          </w14:textFill>
        </w:rPr>
        <w:t>公开了</w:t>
      </w:r>
      <w:r>
        <w:rPr>
          <w:rFonts w:hint="eastAsia" w:ascii="仿宋_GB2312" w:hAnsi="仿宋_GB2312" w:eastAsia="仿宋_GB2312" w:cs="仿宋_GB2312"/>
          <w:sz w:val="32"/>
          <w:szCs w:val="32"/>
          <w:lang w:val="en-US" w:eastAsia="zh-CN"/>
        </w:rPr>
        <w:t>《关于组织参加第三届全国应急管理普法知识竞赛活动通知》和《关于印发烟花爆竹安全监管领域损害群众身边利益问题专项整治方案的通知》。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（二）政府信息依申请公开情况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建立了依申请公开工作机制，向社会公开了申请方式，今年未收到要求公开政府信息的申请，依申请公开数为0件。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1.加强组织领导。</w:t>
      </w:r>
      <w:r>
        <w:rPr>
          <w:rFonts w:hint="eastAsia" w:ascii="仿宋_GB2312" w:hAnsi="仿宋_GB2312" w:eastAsia="仿宋_GB2312" w:cs="仿宋_GB2312"/>
          <w:sz w:val="32"/>
          <w:szCs w:val="32"/>
          <w:lang w:val="en-US" w:eastAsia="zh-CN"/>
        </w:rPr>
        <w:t>明确分管办公室的领导主管政府信息公开工作，设立由办公室牵头、各股室（中心）协助的工作责任主体，确保政府信息公开工作准确、有序、高效开展。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2.规范发布流程。</w:t>
      </w:r>
      <w:r>
        <w:rPr>
          <w:rFonts w:hint="eastAsia" w:ascii="仿宋_GB2312" w:hAnsi="仿宋_GB2312" w:eastAsia="仿宋_GB2312" w:cs="仿宋_GB2312"/>
          <w:sz w:val="32"/>
          <w:szCs w:val="32"/>
          <w:lang w:val="en-US" w:eastAsia="zh-CN"/>
        </w:rPr>
        <w:t>所有对外公开的信息，由信息制发股室（中心）填写信息发布审查表，报股室（中心）负责人、分管领导和主管信息公开工作的领导审查，对信息的保密性、真实性、准确性和文字质量层层把关，确保信息内容真实、客观、准确，并符合保密要求。转发信息时明确标明信息来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3.及时更新报送。</w:t>
      </w:r>
      <w:r>
        <w:rPr>
          <w:rFonts w:hint="eastAsia" w:ascii="仿宋_GB2312" w:hAnsi="仿宋_GB2312" w:eastAsia="仿宋_GB2312" w:cs="仿宋_GB2312"/>
          <w:sz w:val="32"/>
          <w:szCs w:val="32"/>
          <w:lang w:val="en-US" w:eastAsia="zh-CN"/>
        </w:rPr>
        <w:t>建立健全工作机制、规范政府信息公</w:t>
      </w:r>
      <w:bookmarkStart w:id="0" w:name="_GoBack"/>
      <w:bookmarkEnd w:id="0"/>
      <w:r>
        <w:rPr>
          <w:rFonts w:hint="eastAsia" w:ascii="仿宋_GB2312" w:hAnsi="仿宋_GB2312" w:eastAsia="仿宋_GB2312" w:cs="仿宋_GB2312"/>
          <w:sz w:val="32"/>
          <w:szCs w:val="32"/>
          <w:lang w:val="en-US" w:eastAsia="zh-CN"/>
        </w:rPr>
        <w:t>开的流程，保证了政府信息发布及时、准确、规范、完整。明确了信息报送责任人，实现了政务公开工作的制度化、规范化、常态化。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2021年，区应急管理局</w:t>
      </w:r>
      <w:r>
        <w:rPr>
          <w:rFonts w:hint="eastAsia" w:ascii="仿宋_GB2312" w:hAnsi="仿宋_GB2312" w:eastAsia="仿宋_GB2312" w:cs="仿宋_GB2312"/>
          <w:color w:val="auto"/>
          <w:sz w:val="32"/>
          <w:szCs w:val="32"/>
          <w:lang w:val="en-US" w:eastAsia="zh-CN"/>
        </w:rPr>
        <w:t>通过区政府网站、市应急管理局网站和省政务服务网站发布各类政府信息47条。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坚持内部监督和外部监督相结合，确保政府信息公开完整、及时、准确。自觉接受区政数局等主管网站和信息公开工作的部门监督检查，对检查通报的问题，做到立即整改。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54"/>
        <w:gridCol w:w="2154"/>
        <w:gridCol w:w="2155"/>
        <w:gridCol w:w="2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cs="宋体"/>
                <w:color w:val="000000"/>
                <w:kern w:val="0"/>
                <w:sz w:val="21"/>
                <w:szCs w:val="21"/>
                <w:lang w:val="en-US" w:eastAsia="zh-CN" w:bidi="ar"/>
              </w:rPr>
              <w:t>2</w:t>
            </w:r>
          </w:p>
        </w:tc>
        <w:tc>
          <w:tcPr>
            <w:tcW w:w="1250" w:type="pct"/>
            <w:tcBorders>
              <w:top w:val="nil"/>
              <w:left w:val="nil"/>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Calibri" w:hAnsi="Calibri" w:cs="Calibri"/>
                <w:color w:val="333333"/>
                <w:kern w:val="2"/>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sz w:val="21"/>
                <w:szCs w:val="21"/>
                <w:lang w:val="en-US"/>
              </w:rPr>
            </w:pPr>
            <w:r>
              <w:rPr>
                <w:rFonts w:hint="eastAsia" w:ascii="Calibri" w:hAnsi="Calibri" w:cs="Calibri"/>
                <w:color w:val="333333"/>
                <w:kern w:val="2"/>
                <w:sz w:val="21"/>
                <w:szCs w:val="21"/>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default"/>
                <w:sz w:val="21"/>
                <w:szCs w:val="21"/>
                <w:lang w:val="en-US"/>
              </w:rPr>
            </w:pPr>
            <w:r>
              <w:rPr>
                <w:rFonts w:hint="eastAsia" w:ascii="宋体" w:hAnsi="宋体" w:cs="宋体"/>
                <w:color w:val="000000"/>
                <w:kern w:val="0"/>
                <w:sz w:val="21"/>
                <w:szCs w:val="21"/>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 w:val="21"/>
                <w:szCs w:val="21"/>
                <w:lang w:val="en-US" w:eastAsia="zh-CN"/>
              </w:rPr>
            </w:pPr>
            <w:r>
              <w:rPr>
                <w:rFonts w:hint="eastAsia" w:ascii="宋体" w:hAnsi="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2021年，区应急管理局未收到政府信息公开申请。</w:t>
      </w:r>
    </w:p>
    <w:tbl>
      <w:tblPr>
        <w:tblStyle w:val="7"/>
        <w:tblW w:w="496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63"/>
        <w:gridCol w:w="812"/>
        <w:gridCol w:w="2898"/>
        <w:gridCol w:w="603"/>
        <w:gridCol w:w="603"/>
        <w:gridCol w:w="603"/>
        <w:gridCol w:w="603"/>
        <w:gridCol w:w="603"/>
        <w:gridCol w:w="615"/>
        <w:gridCol w:w="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restart"/>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1" w:type="pct"/>
            <w:gridSpan w:val="7"/>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50" w:type="pct"/>
            <w:vMerge w:val="restar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vMerge w:val="continue"/>
            <w:tcBorders>
              <w:top w:val="single" w:color="auto" w:sz="8" w:space="0"/>
              <w:left w:val="single" w:color="auto" w:sz="8" w:space="0"/>
              <w:bottom w:val="outset" w:color="auto" w:sz="6"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50" w:type="pct"/>
            <w:vMerge w:val="continue"/>
            <w:tcBorders>
              <w:top w:val="nil"/>
              <w:left w:val="nil"/>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0"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0"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4"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一、本年新收政府信息公开申请数量</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354"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c>
          <w:tcPr>
            <w:tcW w:w="352"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二、上年结转政府信息公开申请数量</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restart"/>
            <w:tcBorders>
              <w:top w:val="nil"/>
              <w:left w:val="single" w:color="auto" w:sz="8" w:space="0"/>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（一）予以公开</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2152" w:type="pct"/>
            <w:gridSpan w:val="2"/>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（二）部分公开（区分处理的，只计这一情形，不计其他情形）</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restart"/>
            <w:tcBorders>
              <w:top w:val="nil"/>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1.属于国家秘密</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2.其他法律行政法规禁止公开</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3.危及“三安全一稳定”</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4.保护第三方合法权益</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5.属于三类内部事务信息</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6.属于四类过程性信息</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c>
          <w:tcPr>
            <w:tcW w:w="354"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c>
          <w:tcPr>
            <w:tcW w:w="352"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default" w:ascii="宋体" w:hAnsi="宋体" w:eastAsia="宋体" w:cs="宋体"/>
                <w:sz w:val="21"/>
                <w:szCs w:val="21"/>
                <w:lang w:val="en-US"/>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7.属于行政执法案卷</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8.属于行政查询事项</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restart"/>
            <w:tcBorders>
              <w:top w:val="nil"/>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1.本机关不掌握相关政府信息</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2.没有现成信息需要另行制作</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3.补正后申请内容仍不明确</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restart"/>
            <w:tcBorders>
              <w:top w:val="nil"/>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1.信访举报投诉类申请</w:t>
            </w:r>
          </w:p>
        </w:tc>
        <w:tc>
          <w:tcPr>
            <w:tcW w:w="350" w:type="pct"/>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2.重复申请</w:t>
            </w:r>
          </w:p>
        </w:tc>
        <w:tc>
          <w:tcPr>
            <w:tcW w:w="350"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3.要求提供公开出版物</w:t>
            </w:r>
          </w:p>
        </w:tc>
        <w:tc>
          <w:tcPr>
            <w:tcW w:w="350"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4.无正当理由大量反复申请</w:t>
            </w:r>
          </w:p>
        </w:tc>
        <w:tc>
          <w:tcPr>
            <w:tcW w:w="350" w:type="pct"/>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single" w:color="auto" w:sz="8" w:space="0"/>
              <w:left w:val="nil"/>
              <w:bottom w:val="single" w:color="auto" w:sz="8"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nil"/>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both"/>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5.要求行政机关确认或重新出具已获取信息</w:t>
            </w:r>
          </w:p>
        </w:tc>
        <w:tc>
          <w:tcPr>
            <w:tcW w:w="350" w:type="pct"/>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outset" w:color="auto" w:sz="6" w:space="0"/>
              <w:right w:val="single" w:color="auto" w:sz="8"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restart"/>
            <w:tcBorders>
              <w:top w:val="outset" w:color="auto" w:sz="6" w:space="0"/>
              <w:left w:val="nil"/>
              <w:bottom w:val="outset" w:color="auto" w:sz="6"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both"/>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1.申请人无正当理由逾期不补正、行政机关不再处理其政府信息公开申请</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outset" w:color="auto" w:sz="6" w:space="0"/>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both"/>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2.申请人逾期未按收费通知要求缴纳费用、行政机关不再处理其政府信息公开申请</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471" w:type="pct"/>
            <w:vMerge w:val="continue"/>
            <w:tcBorders>
              <w:top w:val="outset" w:color="auto" w:sz="6" w:space="0"/>
              <w:left w:val="nil"/>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1681"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3.其他</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5" w:type="pct"/>
            <w:vMerge w:val="continue"/>
            <w:tcBorders>
              <w:top w:val="nil"/>
              <w:left w:val="single" w:color="auto" w:sz="8" w:space="0"/>
              <w:bottom w:val="outset" w:color="auto" w:sz="6"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2152" w:type="pct"/>
            <w:gridSpan w:val="2"/>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（七）总计</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8" w:type="pct"/>
            <w:gridSpan w:val="3"/>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left"/>
              <w:textAlignment w:val="auto"/>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四、结转下年度继续办理</w:t>
            </w:r>
          </w:p>
        </w:tc>
        <w:tc>
          <w:tcPr>
            <w:tcW w:w="350" w:type="pct"/>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0</w:t>
            </w:r>
          </w:p>
        </w:tc>
        <w:tc>
          <w:tcPr>
            <w:tcW w:w="608"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5"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0</w:t>
            </w:r>
          </w:p>
        </w:tc>
        <w:tc>
          <w:tcPr>
            <w:tcW w:w="611" w:type="dxa"/>
            <w:tcBorders>
              <w:top w:val="nil"/>
              <w:left w:val="nil"/>
              <w:bottom w:val="single" w:color="auto" w:sz="8" w:space="0"/>
              <w:right w:val="single" w:color="auto" w:sz="8"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center"/>
              <w:textAlignment w:val="auto"/>
              <w:rPr>
                <w:rFonts w:hint="eastAsia" w:ascii="宋体" w:hAnsi="宋体" w:eastAsia="宋体" w:cs="宋体"/>
                <w:color w:val="333333"/>
                <w:sz w:val="21"/>
                <w:szCs w:val="21"/>
              </w:rPr>
            </w:pPr>
            <w:r>
              <w:rPr>
                <w:rFonts w:hint="eastAsia" w:ascii="宋体" w:hAnsi="宋体" w:cs="宋体"/>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2021年，区应急管理局无行政复议、行政诉讼。</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578"/>
        <w:gridCol w:w="579"/>
        <w:gridCol w:w="579"/>
        <w:gridCol w:w="588"/>
        <w:gridCol w:w="579"/>
        <w:gridCol w:w="579"/>
        <w:gridCol w:w="581"/>
        <w:gridCol w:w="581"/>
        <w:gridCol w:w="586"/>
        <w:gridCol w:w="581"/>
        <w:gridCol w:w="581"/>
        <w:gridCol w:w="581"/>
        <w:gridCol w:w="581"/>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eastAsia="宋体"/>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default" w:eastAsia="宋体"/>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0" w:firstLineChars="0"/>
              <w:jc w:val="center"/>
              <w:textAlignment w:val="auto"/>
              <w:rPr>
                <w:rFonts w:hint="eastAsia" w:eastAsia="宋体"/>
                <w:lang w:val="en-US" w:eastAsia="zh-CN"/>
              </w:rPr>
            </w:pPr>
            <w:r>
              <w:rPr>
                <w:rFonts w:hint="eastAsia"/>
                <w:lang w:val="en-US" w:eastAsia="zh-CN"/>
              </w:rPr>
              <w:t>0</w:t>
            </w:r>
          </w:p>
        </w:tc>
        <w:tc>
          <w:tcPr>
            <w:tcW w:w="3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 w:val="21"/>
                <w:szCs w:val="21"/>
                <w:lang w:val="en-US" w:eastAsia="zh-CN"/>
              </w:rPr>
            </w:pPr>
            <w:r>
              <w:rPr>
                <w:rFonts w:hint="eastAsia" w:ascii="宋体" w:hAnsi="宋体" w:cs="宋体"/>
                <w:color w:val="333333"/>
                <w:sz w:val="21"/>
                <w:szCs w:val="21"/>
                <w:lang w:val="en-US" w:eastAsia="zh-CN"/>
              </w:rPr>
              <w:t>0</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区应急管理局政府信息公开工作主要存在的问题是信息公开的专业化水平、公开及时性有待进一步提高。2021年区应急管理局安排专人负责本单位的政府信息公开工作，及时与相关部门对接，积极进行应急管理相关工作的依法依规公示公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2021年区应急管理局政府信息公开工作主要存在的问题是信息公开来源较少，部分信息更新还不够及时等问题。下一步，将从以下几个方面改进工作：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一是提高认识，强化学习。</w:t>
      </w:r>
      <w:r>
        <w:rPr>
          <w:rFonts w:hint="eastAsia" w:ascii="仿宋_GB2312" w:hAnsi="仿宋_GB2312" w:eastAsia="仿宋_GB2312" w:cs="仿宋_GB2312"/>
          <w:sz w:val="32"/>
          <w:szCs w:val="32"/>
          <w:lang w:val="en-US" w:eastAsia="zh-CN"/>
        </w:rPr>
        <w:t>认真学习和贯彻《政府信息公开条例》，进一步提升工作的法律素养和专业素养。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二是规范程序，强化管理。</w:t>
      </w:r>
      <w:r>
        <w:rPr>
          <w:rFonts w:hint="eastAsia" w:ascii="仿宋_GB2312" w:hAnsi="仿宋_GB2312" w:eastAsia="仿宋_GB2312" w:cs="仿宋_GB2312"/>
          <w:sz w:val="32"/>
          <w:szCs w:val="32"/>
          <w:lang w:val="en-US" w:eastAsia="zh-CN"/>
        </w:rPr>
        <w:t>加强政府信息公开报送工作的日常管理，严格信息发布审查，规范信息发布内容，增强规范性和时效性。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三是丰富方式，强化责任。</w:t>
      </w:r>
      <w:r>
        <w:rPr>
          <w:rFonts w:hint="eastAsia" w:ascii="仿宋_GB2312" w:hAnsi="仿宋_GB2312" w:eastAsia="仿宋_GB2312" w:cs="仿宋_GB2312"/>
          <w:sz w:val="32"/>
          <w:szCs w:val="32"/>
          <w:lang w:val="en-US" w:eastAsia="zh-CN"/>
        </w:rPr>
        <w:t>明确工作责任，将信息公开任务分解到相关股室（中心）。进一步丰富信息公开的方式，充分运用媒体、网站等方式对区应急管理局的工作动态进行公布，对政策信息进行宣传。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1.2021年，区应急管理局未收取政府信息处理费。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2.2021年，区应急管理局承办区政协三届五次会议提案1件、区人大代表建议0件，提案已在规定时间内完成答复和征求意见工作，答复率100%，所提问题已解决。从反馈意见看，委员对该提案办理工作表示满意，满意率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3.2021年，区应急管理局积极落实《2021年曾都区政务公开工作要点》（曾政公领办发〔2021〕2号），围绕年度重点任务狠抓责任落实，加强组织领导、规范发布流程、及时更新报送，实现了政务公开工作的制度化、规范化、常态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4.2021年，区应急管理局积极公开公益事业建设信息，公开了《随州市涢水湿地公园北部局部二号道路排水暗涵建设项目“8.4”一般车辆伤害事故调查报告》等信息。</w:t>
      </w:r>
    </w:p>
    <w:p>
      <w:pPr>
        <w:pStyle w:val="2"/>
        <w:rPr>
          <w:rFonts w:hint="eastAsia" w:ascii="仿宋_GB2312" w:hAnsi="仿宋_GB2312" w:eastAsia="仿宋_GB2312" w:cs="仿宋_GB2312"/>
          <w:color w:val="0000FF"/>
          <w:sz w:val="32"/>
          <w:szCs w:val="32"/>
          <w:lang w:val="en-US" w:eastAsia="zh-CN"/>
        </w:rPr>
      </w:pPr>
    </w:p>
    <w:p>
      <w:pPr>
        <w:rPr>
          <w:rFonts w:hint="eastAsia" w:ascii="仿宋_GB2312" w:hAnsi="仿宋_GB2312" w:eastAsia="仿宋_GB2312" w:cs="仿宋_GB2312"/>
          <w:color w:val="0000FF"/>
          <w:sz w:val="32"/>
          <w:szCs w:val="32"/>
          <w:lang w:val="en-US" w:eastAsia="zh-CN"/>
        </w:rPr>
      </w:pP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随州市曾都区应急管理局</w:t>
      </w:r>
    </w:p>
    <w:p>
      <w:pPr>
        <w:pStyle w:val="2"/>
        <w:keepNext w:val="0"/>
        <w:keepLines w:val="0"/>
        <w:pageBreakBefore w:val="0"/>
        <w:kinsoku/>
        <w:wordWrap w:val="0"/>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 xml:space="preserve">日   </w:t>
      </w:r>
    </w:p>
    <w:sectPr>
      <w:footerReference r:id="rId3" w:type="default"/>
      <w:pgSz w:w="11906" w:h="16838"/>
      <w:pgMar w:top="1701"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A6227"/>
    <w:rsid w:val="016134C4"/>
    <w:rsid w:val="02953D93"/>
    <w:rsid w:val="047A3A24"/>
    <w:rsid w:val="06496A1B"/>
    <w:rsid w:val="080138E8"/>
    <w:rsid w:val="0C0A3BEF"/>
    <w:rsid w:val="0CEE715B"/>
    <w:rsid w:val="0E9D128A"/>
    <w:rsid w:val="0F455D81"/>
    <w:rsid w:val="161C5074"/>
    <w:rsid w:val="1B042A7A"/>
    <w:rsid w:val="1F8C4625"/>
    <w:rsid w:val="22BE2FF5"/>
    <w:rsid w:val="231E65EF"/>
    <w:rsid w:val="241226A6"/>
    <w:rsid w:val="28FE0771"/>
    <w:rsid w:val="2A7D528B"/>
    <w:rsid w:val="35B135AD"/>
    <w:rsid w:val="3679343C"/>
    <w:rsid w:val="3976254D"/>
    <w:rsid w:val="3C680D70"/>
    <w:rsid w:val="3FCF6C76"/>
    <w:rsid w:val="453E5BB9"/>
    <w:rsid w:val="491C49C6"/>
    <w:rsid w:val="4DCD600E"/>
    <w:rsid w:val="50BE07B8"/>
    <w:rsid w:val="520C0097"/>
    <w:rsid w:val="5C7217BB"/>
    <w:rsid w:val="5CB14F9B"/>
    <w:rsid w:val="5F427163"/>
    <w:rsid w:val="63C23451"/>
    <w:rsid w:val="670A6227"/>
    <w:rsid w:val="71B21AB2"/>
    <w:rsid w:val="74AD053C"/>
    <w:rsid w:val="77D654B1"/>
    <w:rsid w:val="782E2A25"/>
    <w:rsid w:val="78F6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ind w:firstLine="480" w:firstLineChars="150"/>
    </w:pPr>
    <w:rPr>
      <w:rFonts w:ascii="仿宋_GB2312" w:eastAsia="仿宋_GB2312"/>
      <w:bCs/>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2021-12-31T08:21:00Z</dcterms:created>
  <dc:creator>Strangers</dc:creator>
  <cp:lastModifiedBy>zhou</cp:lastModifiedBy>
  <cp:lastPrinted>2022-01-06T02:30:00Z</cp:lastPrinted>
  <dcterms:modified xsi:type="dcterms:W3CDTF">2022-11-15T03:38:12Z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860C720BB7F24298BC2D0B1830DD6961</vt:lpwstr>
  </property>
</Properties>
</file>