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hint="eastAsia" w:ascii="CESI仿宋-GB2312" w:hAnsi="CESI仿宋-GB2312" w:eastAsia="CESI仿宋-GB2312" w:cs="CESI仿宋-GB2312"/>
          <w:sz w:val="40"/>
          <w:szCs w:val="40"/>
        </w:rPr>
      </w:pPr>
      <w:r>
        <w:rPr>
          <w:rFonts w:hint="eastAsia" w:ascii="CESI小标宋-GB2312" w:hAnsi="CESI小标宋-GB2312" w:eastAsia="CESI小标宋-GB2312" w:cs="CESI小标宋-GB2312"/>
          <w:sz w:val="40"/>
          <w:szCs w:val="40"/>
          <w:lang w:eastAsia="zh-CN"/>
        </w:rPr>
        <w:t>曾都区财政局</w:t>
      </w:r>
      <w:r>
        <w:rPr>
          <w:rFonts w:hint="eastAsia" w:ascii="CESI小标宋-GB2312" w:hAnsi="CESI小标宋-GB2312" w:eastAsia="CESI小标宋-GB2312" w:cs="CESI小标宋-GB2312"/>
          <w:sz w:val="40"/>
          <w:szCs w:val="40"/>
          <w:lang w:val="en-US" w:eastAsia="zh-CN"/>
        </w:rPr>
        <w:t>2023</w:t>
      </w:r>
      <w:r>
        <w:rPr>
          <w:rFonts w:hint="eastAsia" w:ascii="CESI小标宋-GB2312" w:hAnsi="CESI小标宋-GB2312" w:eastAsia="CESI小标宋-GB2312" w:cs="CESI小标宋-GB2312"/>
          <w:sz w:val="40"/>
          <w:szCs w:val="40"/>
        </w:rPr>
        <w:t>年度行政执法统计年报</w:t>
      </w:r>
    </w:p>
    <w:p>
      <w:pPr>
        <w:spacing w:line="580" w:lineRule="exact"/>
        <w:rPr>
          <w:rFonts w:hint="eastAsia" w:ascii="CESI仿宋-GB2312" w:hAnsi="CESI仿宋-GB2312" w:eastAsia="CESI仿宋-GB2312" w:cs="CESI仿宋-GB2312"/>
          <w:b/>
          <w:bCs/>
          <w:sz w:val="36"/>
          <w:szCs w:val="36"/>
        </w:rPr>
      </w:pPr>
    </w:p>
    <w:p>
      <w:pPr>
        <w:spacing w:line="580" w:lineRule="exact"/>
        <w:ind w:firstLine="640" w:firstLineChars="200"/>
        <w:rPr>
          <w:rFonts w:hint="eastAsia"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一、行政执法主体概况</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（一）行政执法主体的名称和数量情况。</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eastAsia="zh-CN"/>
        </w:rPr>
        <w:t>数量：</w:t>
      </w:r>
      <w:r>
        <w:rPr>
          <w:rFonts w:hint="eastAsia" w:ascii="CESI仿宋-GB2312" w:hAnsi="CESI仿宋-GB2312" w:eastAsia="CESI仿宋-GB2312" w:cs="CESI仿宋-GB2312"/>
          <w:sz w:val="32"/>
          <w:szCs w:val="32"/>
          <w:lang w:val="en-US" w:eastAsia="zh-CN"/>
        </w:rPr>
        <w:t>19</w:t>
      </w:r>
      <w:r>
        <w:rPr>
          <w:rFonts w:hint="eastAsia" w:ascii="CESI仿宋-GB2312" w:hAnsi="CESI仿宋-GB2312" w:eastAsia="CESI仿宋-GB2312" w:cs="CESI仿宋-GB2312"/>
          <w:sz w:val="32"/>
          <w:szCs w:val="32"/>
          <w:lang w:eastAsia="zh-CN"/>
        </w:rPr>
        <w:t>（随州市曾都区财政局、</w:t>
      </w:r>
      <w:r>
        <w:rPr>
          <w:rFonts w:hint="eastAsia" w:ascii="CESI仿宋-GB2312" w:hAnsi="CESI仿宋-GB2312" w:eastAsia="CESI仿宋-GB2312" w:cs="CESI仿宋-GB2312"/>
          <w:sz w:val="32"/>
          <w:szCs w:val="32"/>
          <w:lang w:eastAsia="zh-CN"/>
        </w:rPr>
        <w:fldChar w:fldCharType="begin"/>
      </w:r>
      <w:r>
        <w:rPr>
          <w:rFonts w:hint="eastAsia" w:ascii="CESI仿宋-GB2312" w:hAnsi="CESI仿宋-GB2312" w:eastAsia="CESI仿宋-GB2312" w:cs="CESI仿宋-GB2312"/>
          <w:sz w:val="32"/>
          <w:szCs w:val="32"/>
          <w:lang w:eastAsia="zh-CN"/>
        </w:rPr>
        <w:instrText xml:space="preserve"> HYPERLINK "javascript:detail("A56A7323B4954265B6D8CC8298ADF4B7")" \o "点击查看详细信息" </w:instrText>
      </w:r>
      <w:r>
        <w:rPr>
          <w:rFonts w:hint="eastAsia" w:ascii="CESI仿宋-GB2312" w:hAnsi="CESI仿宋-GB2312" w:eastAsia="CESI仿宋-GB2312" w:cs="CESI仿宋-GB2312"/>
          <w:sz w:val="32"/>
          <w:szCs w:val="32"/>
          <w:lang w:eastAsia="zh-CN"/>
        </w:rPr>
        <w:fldChar w:fldCharType="separate"/>
      </w:r>
      <w:r>
        <w:rPr>
          <w:rFonts w:hint="eastAsia" w:ascii="CESI仿宋-GB2312" w:hAnsi="CESI仿宋-GB2312" w:eastAsia="CESI仿宋-GB2312" w:cs="CESI仿宋-GB2312"/>
          <w:sz w:val="32"/>
          <w:szCs w:val="32"/>
          <w:lang w:eastAsia="zh-CN"/>
        </w:rPr>
        <w:t>随州市曾都区非税收入管理局</w:t>
      </w:r>
      <w:r>
        <w:rPr>
          <w:rFonts w:hint="eastAsia" w:ascii="CESI仿宋-GB2312" w:hAnsi="CESI仿宋-GB2312" w:eastAsia="CESI仿宋-GB2312" w:cs="CESI仿宋-GB2312"/>
          <w:sz w:val="32"/>
          <w:szCs w:val="32"/>
          <w:lang w:eastAsia="zh-CN"/>
        </w:rPr>
        <w:fldChar w:fldCharType="end"/>
      </w:r>
      <w:r>
        <w:rPr>
          <w:rFonts w:hint="eastAsia" w:ascii="CESI仿宋-GB2312" w:hAnsi="CESI仿宋-GB2312" w:eastAsia="CESI仿宋-GB2312" w:cs="CESI仿宋-GB2312"/>
          <w:sz w:val="32"/>
          <w:szCs w:val="32"/>
          <w:lang w:eastAsia="zh-CN"/>
        </w:rPr>
        <w:t>、随州</w:t>
      </w:r>
      <w:bookmarkStart w:id="0" w:name="_GoBack"/>
      <w:bookmarkEnd w:id="0"/>
      <w:r>
        <w:rPr>
          <w:rFonts w:hint="eastAsia" w:ascii="CESI仿宋-GB2312" w:hAnsi="CESI仿宋-GB2312" w:eastAsia="CESI仿宋-GB2312" w:cs="CESI仿宋-GB2312"/>
          <w:sz w:val="32"/>
          <w:szCs w:val="32"/>
          <w:lang w:eastAsia="zh-CN"/>
        </w:rPr>
        <w:t>市曾都区政府性债务管理中心、随州市曾都区预算编审中心、随州市曾都区农村财政管理局、随州市曾都区国有资产管理中心、随州市曾都区财政投资评审中心、随州市曾都财政国库集中收付管理局、随州市曾都区会计局、随州市曾都区东城财政所、随州市曾都区西城财政所、随州市曾都区南郊财政所、随州市曾都区北郊财政所、随州市曾都区洛阳镇财政所、随州市曾都区万店镇财政所、随州市曾都区何店镇财政所、随州市曾都区府河财政所</w:t>
      </w:r>
      <w:r>
        <w:rPr>
          <w:rFonts w:hint="eastAsia" w:ascii="CESI仿宋-GB2312" w:hAnsi="CESI仿宋-GB2312" w:eastAsia="CESI仿宋-GB2312" w:cs="CESI仿宋-GB2312"/>
          <w:sz w:val="32"/>
          <w:szCs w:val="32"/>
          <w:lang w:eastAsia="zh-CN"/>
        </w:rPr>
        <w:tab/>
      </w:r>
      <w:r>
        <w:rPr>
          <w:rFonts w:hint="eastAsia" w:ascii="CESI仿宋-GB2312" w:hAnsi="CESI仿宋-GB2312" w:eastAsia="CESI仿宋-GB2312" w:cs="CESI仿宋-GB2312"/>
          <w:sz w:val="32"/>
          <w:szCs w:val="32"/>
          <w:lang w:eastAsia="zh-CN"/>
        </w:rPr>
        <w:t>、随州市城南新区财政局、随州市曾都区经济开发区财政局）</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行政执法机关及各执法主体的执法岗位设置数量及在岗执法人员数量。</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val="en-US" w:eastAsia="zh-CN"/>
        </w:rPr>
        <w:t>161人</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（三）其他需要说明的情况。</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 w:hAnsi="楷体" w:eastAsia="楷体" w:cs="楷体"/>
          <w:sz w:val="32"/>
          <w:szCs w:val="32"/>
          <w:lang w:eastAsia="zh-CN"/>
        </w:rPr>
      </w:pPr>
      <w:r>
        <w:rPr>
          <w:rFonts w:hint="eastAsia" w:ascii="楷体" w:hAnsi="楷体" w:eastAsia="楷体" w:cs="楷体"/>
          <w:sz w:val="32"/>
          <w:szCs w:val="32"/>
          <w:lang w:eastAsia="zh-CN"/>
        </w:rPr>
        <w:t>无</w:t>
      </w:r>
    </w:p>
    <w:p>
      <w:pPr>
        <w:spacing w:line="580" w:lineRule="exact"/>
        <w:ind w:firstLine="640" w:firstLineChars="200"/>
        <w:rPr>
          <w:rFonts w:hint="eastAsia" w:ascii="CESI黑体-GB2312" w:hAnsi="CESI黑体-GB2312" w:eastAsia="CESI黑体-GB2312" w:cs="CESI黑体-GB2312"/>
          <w:sz w:val="32"/>
          <w:szCs w:val="32"/>
          <w:lang w:eastAsia="zh-CN"/>
        </w:rPr>
      </w:pPr>
      <w:r>
        <w:rPr>
          <w:rFonts w:hint="eastAsia" w:ascii="CESI黑体-GB2312" w:hAnsi="CESI黑体-GB2312" w:eastAsia="CESI黑体-GB2312" w:cs="CESI黑体-GB2312"/>
          <w:sz w:val="32"/>
          <w:szCs w:val="32"/>
        </w:rPr>
        <w:t>二、202</w:t>
      </w:r>
      <w:r>
        <w:rPr>
          <w:rFonts w:hint="eastAsia" w:ascii="CESI黑体-GB2312" w:hAnsi="CESI黑体-GB2312" w:eastAsia="CESI黑体-GB2312" w:cs="CESI黑体-GB2312"/>
          <w:sz w:val="32"/>
          <w:szCs w:val="32"/>
          <w:lang w:val="en-US" w:eastAsia="zh-CN"/>
        </w:rPr>
        <w:t>3</w:t>
      </w:r>
      <w:r>
        <w:rPr>
          <w:rFonts w:hint="eastAsia" w:ascii="CESI黑体-GB2312" w:hAnsi="CESI黑体-GB2312" w:eastAsia="CESI黑体-GB2312" w:cs="CESI黑体-GB2312"/>
          <w:sz w:val="32"/>
          <w:szCs w:val="32"/>
        </w:rPr>
        <w:t>年度行政执法案件情况</w:t>
      </w:r>
    </w:p>
    <w:p>
      <w:pPr>
        <w:pStyle w:val="2"/>
        <w:widowControl/>
        <w:spacing w:before="0" w:beforeAutospacing="0" w:after="0" w:afterAutospacing="0" w:line="580" w:lineRule="exact"/>
        <w:ind w:firstLine="640" w:firstLineChars="200"/>
        <w:jc w:val="both"/>
        <w:rPr>
          <w:rFonts w:hint="eastAsia" w:ascii="CESI楷体-GB2312" w:hAnsi="CESI楷体-GB2312" w:eastAsia="CESI楷体-GB2312" w:cs="CESI楷体-GB2312"/>
          <w:b w:val="0"/>
          <w:bCs w:val="0"/>
          <w:sz w:val="16"/>
          <w:szCs w:val="16"/>
        </w:rPr>
      </w:pPr>
      <w:r>
        <w:rPr>
          <w:rFonts w:hint="eastAsia" w:ascii="CESI楷体-GB2312" w:hAnsi="CESI楷体-GB2312" w:eastAsia="CESI楷体-GB2312" w:cs="CESI楷体-GB2312"/>
          <w:b w:val="0"/>
          <w:bCs w:val="0"/>
          <w:sz w:val="32"/>
          <w:szCs w:val="32"/>
        </w:rPr>
        <w:t>（一）202</w:t>
      </w:r>
      <w:r>
        <w:rPr>
          <w:rFonts w:hint="eastAsia" w:ascii="CESI楷体-GB2312" w:hAnsi="CESI楷体-GB2312" w:eastAsia="CESI楷体-GB2312" w:cs="CESI楷体-GB2312"/>
          <w:b w:val="0"/>
          <w:bCs w:val="0"/>
          <w:sz w:val="32"/>
          <w:szCs w:val="32"/>
          <w:lang w:val="en-US" w:eastAsia="zh-CN"/>
        </w:rPr>
        <w:t>3</w:t>
      </w:r>
      <w:r>
        <w:rPr>
          <w:rFonts w:hint="eastAsia" w:ascii="CESI楷体-GB2312" w:hAnsi="CESI楷体-GB2312" w:eastAsia="CESI楷体-GB2312" w:cs="CESI楷体-GB2312"/>
          <w:b w:val="0"/>
          <w:bCs w:val="0"/>
          <w:sz w:val="32"/>
          <w:szCs w:val="32"/>
        </w:rPr>
        <w:t>年行政处罚实施情况统计表</w:t>
      </w:r>
    </w:p>
    <w:tbl>
      <w:tblPr>
        <w:tblStyle w:val="3"/>
        <w:tblW w:w="841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15" w:type="dxa"/>
          <w:left w:w="15" w:type="dxa"/>
          <w:bottom w:w="15" w:type="dxa"/>
          <w:right w:w="15" w:type="dxa"/>
        </w:tblCellMar>
      </w:tblPr>
      <w:tblGrid>
        <w:gridCol w:w="751"/>
        <w:gridCol w:w="937"/>
        <w:gridCol w:w="878"/>
        <w:gridCol w:w="952"/>
        <w:gridCol w:w="1065"/>
        <w:gridCol w:w="795"/>
        <w:gridCol w:w="885"/>
        <w:gridCol w:w="885"/>
        <w:gridCol w:w="126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90" w:hRule="atLeast"/>
          <w:jc w:val="center"/>
        </w:trPr>
        <w:tc>
          <w:tcPr>
            <w:tcW w:w="8416" w:type="dxa"/>
            <w:gridSpan w:val="9"/>
            <w:noWrap/>
            <w:tcMar>
              <w:top w:w="0" w:type="dxa"/>
              <w:left w:w="84" w:type="dxa"/>
              <w:bottom w:w="0" w:type="dxa"/>
              <w:right w:w="84" w:type="dxa"/>
            </w:tcMar>
            <w:vAlign w:val="center"/>
          </w:tcPr>
          <w:p>
            <w:pPr>
              <w:pStyle w:val="2"/>
              <w:widowControl/>
              <w:tabs>
                <w:tab w:val="left" w:pos="3082"/>
              </w:tabs>
              <w:spacing w:before="0" w:beforeAutospacing="0" w:after="0" w:afterAutospacing="0" w:line="400" w:lineRule="exact"/>
              <w:jc w:val="center"/>
              <w:rPr>
                <w:rFonts w:hint="default" w:ascii="CESI黑体-GB2312" w:hAnsi="CESI黑体-GB2312" w:eastAsia="CESI黑体-GB2312" w:cs="CESI黑体-GB2312"/>
                <w:bCs/>
                <w:szCs w:val="24"/>
              </w:rPr>
            </w:pPr>
            <w:r>
              <w:rPr>
                <w:rStyle w:val="5"/>
                <w:rFonts w:hint="eastAsia" w:ascii="CESI黑体-GB2312" w:hAnsi="CESI黑体-GB2312" w:eastAsia="CESI黑体-GB2312" w:cs="CESI黑体-GB2312"/>
                <w:b w:val="0"/>
                <w:bCs/>
                <w:szCs w:val="24"/>
              </w:rPr>
              <w:t>行政处罚实施数量（宗）</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1133" w:hRule="atLeast"/>
          <w:jc w:val="center"/>
        </w:trPr>
        <w:tc>
          <w:tcPr>
            <w:tcW w:w="751" w:type="dxa"/>
            <w:noWrap/>
            <w:tcMar>
              <w:top w:w="0" w:type="dxa"/>
              <w:left w:w="84" w:type="dxa"/>
              <w:bottom w:w="0" w:type="dxa"/>
              <w:right w:w="84" w:type="dxa"/>
            </w:tcMar>
            <w:vAlign w:val="center"/>
          </w:tcPr>
          <w:p>
            <w:pPr>
              <w:pStyle w:val="2"/>
              <w:widowControl/>
              <w:spacing w:before="0" w:beforeAutospacing="0" w:after="0" w:afterAutospacing="0" w:line="400" w:lineRule="exact"/>
              <w:jc w:val="center"/>
              <w:rPr>
                <w:rStyle w:val="5"/>
                <w:rFonts w:hint="default" w:ascii="CESI黑体-GB2312" w:hAnsi="CESI黑体-GB2312" w:eastAsia="CESI黑体-GB2312" w:cs="CESI黑体-GB2312"/>
                <w:b w:val="0"/>
                <w:bCs/>
                <w:szCs w:val="24"/>
              </w:rPr>
            </w:pPr>
            <w:r>
              <w:rPr>
                <w:rStyle w:val="5"/>
                <w:rFonts w:hint="eastAsia" w:ascii="CESI黑体-GB2312" w:hAnsi="CESI黑体-GB2312" w:eastAsia="CESI黑体-GB2312" w:cs="CESI黑体-GB2312"/>
                <w:b w:val="0"/>
                <w:bCs/>
                <w:szCs w:val="24"/>
              </w:rPr>
              <w:t>单位</w:t>
            </w:r>
            <w:r>
              <w:rPr>
                <w:rStyle w:val="5"/>
                <w:rFonts w:hint="default" w:ascii="CESI黑体-GB2312" w:hAnsi="CESI黑体-GB2312" w:eastAsia="CESI黑体-GB2312" w:cs="CESI黑体-GB2312"/>
                <w:b w:val="0"/>
                <w:bCs/>
                <w:szCs w:val="24"/>
              </w:rPr>
              <w:t>名称</w:t>
            </w:r>
          </w:p>
        </w:tc>
        <w:tc>
          <w:tcPr>
            <w:tcW w:w="937" w:type="dxa"/>
            <w:noWrap/>
            <w:tcMar>
              <w:top w:w="0" w:type="dxa"/>
              <w:left w:w="84" w:type="dxa"/>
              <w:bottom w:w="0" w:type="dxa"/>
              <w:right w:w="84" w:type="dxa"/>
            </w:tcMar>
            <w:vAlign w:val="center"/>
          </w:tcPr>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jc w:val="center"/>
              <w:textAlignment w:val="auto"/>
              <w:rPr>
                <w:rFonts w:hint="default" w:ascii="CESI黑体-GB2312" w:hAnsi="CESI黑体-GB2312" w:eastAsia="CESI黑体-GB2312" w:cs="CESI黑体-GB2312"/>
                <w:bCs/>
                <w:szCs w:val="24"/>
              </w:rPr>
            </w:pPr>
            <w:r>
              <w:rPr>
                <w:rFonts w:hint="default" w:ascii="CESI黑体-GB2312" w:hAnsi="CESI黑体-GB2312" w:eastAsia="CESI黑体-GB2312" w:cs="CESI黑体-GB2312"/>
                <w:bCs/>
                <w:szCs w:val="24"/>
              </w:rPr>
              <w:t>警告</w:t>
            </w:r>
          </w:p>
        </w:tc>
        <w:tc>
          <w:tcPr>
            <w:tcW w:w="878" w:type="dxa"/>
            <w:noWrap/>
            <w:tcMar>
              <w:top w:w="0" w:type="dxa"/>
              <w:left w:w="84" w:type="dxa"/>
              <w:bottom w:w="0" w:type="dxa"/>
              <w:right w:w="84" w:type="dxa"/>
            </w:tcMar>
            <w:vAlign w:val="center"/>
          </w:tcPr>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jc w:val="center"/>
              <w:textAlignment w:val="auto"/>
              <w:rPr>
                <w:rFonts w:hint="default" w:ascii="CESI黑体-GB2312" w:hAnsi="CESI黑体-GB2312" w:eastAsia="CESI黑体-GB2312" w:cs="CESI黑体-GB2312"/>
                <w:bCs/>
                <w:szCs w:val="24"/>
              </w:rPr>
            </w:pPr>
            <w:r>
              <w:rPr>
                <w:rFonts w:hint="default" w:ascii="CESI黑体-GB2312" w:hAnsi="CESI黑体-GB2312" w:eastAsia="CESI黑体-GB2312" w:cs="CESI黑体-GB2312"/>
                <w:bCs/>
                <w:szCs w:val="24"/>
              </w:rPr>
              <w:t>通报批评</w:t>
            </w:r>
          </w:p>
        </w:tc>
        <w:tc>
          <w:tcPr>
            <w:tcW w:w="952" w:type="dxa"/>
            <w:noWrap/>
            <w:tcMar>
              <w:top w:w="0" w:type="dxa"/>
              <w:left w:w="84" w:type="dxa"/>
              <w:bottom w:w="0" w:type="dxa"/>
              <w:right w:w="84" w:type="dxa"/>
            </w:tcMar>
            <w:vAlign w:val="center"/>
          </w:tcPr>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jc w:val="center"/>
              <w:textAlignment w:val="auto"/>
              <w:rPr>
                <w:rFonts w:hint="default" w:ascii="CESI黑体-GB2312" w:hAnsi="CESI黑体-GB2312" w:eastAsia="CESI黑体-GB2312" w:cs="CESI黑体-GB2312"/>
                <w:bCs/>
                <w:szCs w:val="24"/>
              </w:rPr>
            </w:pPr>
            <w:r>
              <w:rPr>
                <w:rFonts w:hint="default" w:ascii="CESI黑体-GB2312" w:hAnsi="CESI黑体-GB2312" w:eastAsia="CESI黑体-GB2312" w:cs="CESI黑体-GB2312"/>
                <w:bCs/>
                <w:szCs w:val="24"/>
              </w:rPr>
              <w:t>罚款</w:t>
            </w:r>
          </w:p>
        </w:tc>
        <w:tc>
          <w:tcPr>
            <w:tcW w:w="1065" w:type="dxa"/>
            <w:noWrap/>
            <w:tcMar>
              <w:top w:w="0" w:type="dxa"/>
              <w:left w:w="84" w:type="dxa"/>
              <w:bottom w:w="0" w:type="dxa"/>
              <w:right w:w="84" w:type="dxa"/>
            </w:tcMar>
            <w:vAlign w:val="center"/>
          </w:tcPr>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jc w:val="center"/>
              <w:textAlignment w:val="auto"/>
              <w:rPr>
                <w:rFonts w:hint="default" w:ascii="CESI黑体-GB2312" w:hAnsi="CESI黑体-GB2312" w:eastAsia="CESI黑体-GB2312" w:cs="CESI黑体-GB2312"/>
                <w:bCs/>
                <w:szCs w:val="24"/>
              </w:rPr>
            </w:pPr>
            <w:r>
              <w:rPr>
                <w:rFonts w:hint="default" w:ascii="CESI黑体-GB2312" w:hAnsi="CESI黑体-GB2312" w:eastAsia="CESI黑体-GB2312" w:cs="CESI黑体-GB2312"/>
                <w:bCs/>
                <w:szCs w:val="24"/>
              </w:rPr>
              <w:t>没收违法所得</w:t>
            </w:r>
          </w:p>
        </w:tc>
        <w:tc>
          <w:tcPr>
            <w:tcW w:w="795" w:type="dxa"/>
            <w:noWrap/>
            <w:tcMar>
              <w:top w:w="0" w:type="dxa"/>
              <w:left w:w="84" w:type="dxa"/>
              <w:bottom w:w="0" w:type="dxa"/>
              <w:right w:w="84" w:type="dxa"/>
            </w:tcMar>
            <w:vAlign w:val="center"/>
          </w:tcPr>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jc w:val="center"/>
              <w:textAlignment w:val="auto"/>
              <w:rPr>
                <w:rFonts w:hint="default" w:ascii="CESI黑体-GB2312" w:hAnsi="CESI黑体-GB2312" w:eastAsia="CESI黑体-GB2312" w:cs="CESI黑体-GB2312"/>
                <w:bCs/>
                <w:szCs w:val="24"/>
              </w:rPr>
            </w:pPr>
            <w:r>
              <w:rPr>
                <w:rFonts w:hint="default" w:ascii="CESI黑体-GB2312" w:hAnsi="CESI黑体-GB2312" w:eastAsia="CESI黑体-GB2312" w:cs="CESI黑体-GB2312"/>
                <w:bCs/>
                <w:szCs w:val="24"/>
              </w:rPr>
              <w:t>没收非法财物</w:t>
            </w:r>
          </w:p>
        </w:tc>
        <w:tc>
          <w:tcPr>
            <w:tcW w:w="885" w:type="dxa"/>
            <w:noWrap/>
            <w:tcMar>
              <w:top w:w="0" w:type="dxa"/>
              <w:left w:w="84" w:type="dxa"/>
              <w:bottom w:w="0" w:type="dxa"/>
              <w:right w:w="84" w:type="dxa"/>
            </w:tcMar>
            <w:vAlign w:val="center"/>
          </w:tcPr>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jc w:val="center"/>
              <w:textAlignment w:val="auto"/>
              <w:rPr>
                <w:rFonts w:hint="default" w:ascii="CESI黑体-GB2312" w:hAnsi="CESI黑体-GB2312" w:eastAsia="CESI黑体-GB2312" w:cs="CESI黑体-GB2312"/>
                <w:bCs/>
                <w:szCs w:val="24"/>
              </w:rPr>
            </w:pPr>
            <w:r>
              <w:rPr>
                <w:rFonts w:hint="default" w:ascii="CESI黑体-GB2312" w:hAnsi="CESI黑体-GB2312" w:eastAsia="CESI黑体-GB2312" w:cs="CESI黑体-GB2312"/>
                <w:bCs/>
                <w:szCs w:val="24"/>
              </w:rPr>
              <w:t>暂扣许可证件</w:t>
            </w:r>
          </w:p>
        </w:tc>
        <w:tc>
          <w:tcPr>
            <w:tcW w:w="885" w:type="dxa"/>
            <w:noWrap/>
            <w:tcMar>
              <w:top w:w="0" w:type="dxa"/>
              <w:left w:w="84" w:type="dxa"/>
              <w:bottom w:w="0" w:type="dxa"/>
              <w:right w:w="84" w:type="dxa"/>
            </w:tcMar>
            <w:vAlign w:val="center"/>
          </w:tcPr>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jc w:val="center"/>
              <w:textAlignment w:val="auto"/>
              <w:rPr>
                <w:rFonts w:hint="default" w:ascii="CESI黑体-GB2312" w:hAnsi="CESI黑体-GB2312" w:eastAsia="CESI黑体-GB2312" w:cs="CESI黑体-GB2312"/>
                <w:bCs/>
                <w:szCs w:val="24"/>
              </w:rPr>
            </w:pPr>
            <w:r>
              <w:rPr>
                <w:rFonts w:hint="default" w:ascii="CESI黑体-GB2312" w:hAnsi="CESI黑体-GB2312" w:eastAsia="CESI黑体-GB2312" w:cs="CESI黑体-GB2312"/>
                <w:bCs/>
                <w:szCs w:val="24"/>
              </w:rPr>
              <w:t>降低资质等级</w:t>
            </w:r>
          </w:p>
        </w:tc>
        <w:tc>
          <w:tcPr>
            <w:tcW w:w="1268" w:type="dxa"/>
            <w:noWrap/>
            <w:tcMar>
              <w:top w:w="0" w:type="dxa"/>
              <w:left w:w="84" w:type="dxa"/>
              <w:bottom w:w="0" w:type="dxa"/>
              <w:right w:w="84" w:type="dxa"/>
            </w:tcMar>
            <w:vAlign w:val="center"/>
          </w:tcPr>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jc w:val="center"/>
              <w:textAlignment w:val="auto"/>
              <w:rPr>
                <w:rFonts w:hint="default" w:ascii="CESI黑体-GB2312" w:hAnsi="CESI黑体-GB2312" w:eastAsia="CESI黑体-GB2312" w:cs="CESI黑体-GB2312"/>
                <w:bCs/>
                <w:szCs w:val="24"/>
              </w:rPr>
            </w:pPr>
            <w:r>
              <w:rPr>
                <w:rFonts w:hint="default" w:ascii="CESI黑体-GB2312" w:hAnsi="CESI黑体-GB2312" w:eastAsia="CESI黑体-GB2312" w:cs="CESI黑体-GB2312"/>
                <w:bCs/>
                <w:szCs w:val="24"/>
              </w:rPr>
              <w:t>吊销许可证件</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425" w:hRule="atLeast"/>
          <w:jc w:val="center"/>
        </w:trPr>
        <w:tc>
          <w:tcPr>
            <w:tcW w:w="751" w:type="dxa"/>
            <w:vMerge w:val="restart"/>
            <w:noWrap/>
            <w:tcMar>
              <w:top w:w="0" w:type="dxa"/>
              <w:left w:w="84" w:type="dxa"/>
              <w:bottom w:w="0" w:type="dxa"/>
              <w:right w:w="84" w:type="dxa"/>
            </w:tcMar>
            <w:vAlign w:val="center"/>
          </w:tcPr>
          <w:p>
            <w:pPr>
              <w:pStyle w:val="2"/>
              <w:widowControl/>
              <w:spacing w:before="0" w:beforeAutospacing="0" w:after="0" w:afterAutospacing="0" w:line="400" w:lineRule="exact"/>
              <w:jc w:val="center"/>
              <w:rPr>
                <w:rFonts w:hint="eastAsia" w:ascii="CESI仿宋-GB2312" w:hAnsi="CESI仿宋-GB2312" w:eastAsia="CESI仿宋-GB2312" w:cs="CESI仿宋-GB2312"/>
                <w:szCs w:val="24"/>
              </w:rPr>
            </w:pPr>
          </w:p>
        </w:tc>
        <w:tc>
          <w:tcPr>
            <w:tcW w:w="937" w:type="dxa"/>
            <w:noWrap/>
            <w:tcMar>
              <w:top w:w="0" w:type="dxa"/>
              <w:left w:w="84" w:type="dxa"/>
              <w:bottom w:w="0" w:type="dxa"/>
              <w:right w:w="84" w:type="dxa"/>
            </w:tcMar>
            <w:vAlign w:val="center"/>
          </w:tcPr>
          <w:p>
            <w:pPr>
              <w:pStyle w:val="2"/>
              <w:widowControl/>
              <w:spacing w:before="0" w:beforeAutospacing="0" w:after="0" w:afterAutospacing="0" w:line="400" w:lineRule="exact"/>
              <w:jc w:val="center"/>
              <w:rPr>
                <w:rFonts w:hint="eastAsia" w:ascii="CESI仿宋-GB2312" w:hAnsi="CESI仿宋-GB2312" w:eastAsia="CESI仿宋-GB2312" w:cs="CESI仿宋-GB2312"/>
                <w:szCs w:val="24"/>
              </w:rPr>
            </w:pPr>
          </w:p>
        </w:tc>
        <w:tc>
          <w:tcPr>
            <w:tcW w:w="878" w:type="dxa"/>
            <w:noWrap/>
            <w:tcMar>
              <w:top w:w="0" w:type="dxa"/>
              <w:left w:w="84" w:type="dxa"/>
              <w:bottom w:w="0" w:type="dxa"/>
              <w:right w:w="84" w:type="dxa"/>
            </w:tcMar>
            <w:vAlign w:val="center"/>
          </w:tcPr>
          <w:p>
            <w:pPr>
              <w:pStyle w:val="2"/>
              <w:widowControl/>
              <w:spacing w:before="0" w:beforeAutospacing="0" w:after="0" w:afterAutospacing="0" w:line="400" w:lineRule="exact"/>
              <w:jc w:val="center"/>
              <w:rPr>
                <w:rFonts w:hint="eastAsia" w:ascii="CESI仿宋-GB2312" w:hAnsi="CESI仿宋-GB2312" w:eastAsia="CESI仿宋-GB2312" w:cs="CESI仿宋-GB2312"/>
                <w:szCs w:val="24"/>
              </w:rPr>
            </w:pPr>
          </w:p>
        </w:tc>
        <w:tc>
          <w:tcPr>
            <w:tcW w:w="952" w:type="dxa"/>
            <w:noWrap/>
            <w:tcMar>
              <w:top w:w="0" w:type="dxa"/>
              <w:left w:w="84" w:type="dxa"/>
              <w:bottom w:w="0" w:type="dxa"/>
              <w:right w:w="84" w:type="dxa"/>
            </w:tcMar>
            <w:vAlign w:val="center"/>
          </w:tcPr>
          <w:p>
            <w:pPr>
              <w:pStyle w:val="2"/>
              <w:widowControl/>
              <w:spacing w:before="0" w:beforeAutospacing="0" w:after="0" w:afterAutospacing="0" w:line="400" w:lineRule="exact"/>
              <w:jc w:val="center"/>
              <w:rPr>
                <w:rFonts w:hint="eastAsia" w:ascii="CESI仿宋-GB2312" w:hAnsi="CESI仿宋-GB2312" w:eastAsia="CESI仿宋-GB2312" w:cs="CESI仿宋-GB2312"/>
                <w:szCs w:val="24"/>
              </w:rPr>
            </w:pPr>
          </w:p>
        </w:tc>
        <w:tc>
          <w:tcPr>
            <w:tcW w:w="1065" w:type="dxa"/>
            <w:noWrap/>
            <w:tcMar>
              <w:top w:w="0" w:type="dxa"/>
              <w:left w:w="84" w:type="dxa"/>
              <w:bottom w:w="0" w:type="dxa"/>
              <w:right w:w="84" w:type="dxa"/>
            </w:tcMar>
            <w:vAlign w:val="center"/>
          </w:tcPr>
          <w:p>
            <w:pPr>
              <w:pStyle w:val="2"/>
              <w:widowControl/>
              <w:spacing w:before="0" w:beforeAutospacing="0" w:after="0" w:afterAutospacing="0" w:line="400" w:lineRule="exact"/>
              <w:jc w:val="center"/>
              <w:rPr>
                <w:rFonts w:hint="eastAsia" w:ascii="CESI仿宋-GB2312" w:hAnsi="CESI仿宋-GB2312" w:eastAsia="CESI仿宋-GB2312" w:cs="CESI仿宋-GB2312"/>
                <w:szCs w:val="24"/>
              </w:rPr>
            </w:pPr>
          </w:p>
        </w:tc>
        <w:tc>
          <w:tcPr>
            <w:tcW w:w="795" w:type="dxa"/>
            <w:noWrap/>
            <w:tcMar>
              <w:top w:w="0" w:type="dxa"/>
              <w:left w:w="84" w:type="dxa"/>
              <w:bottom w:w="0" w:type="dxa"/>
              <w:right w:w="84" w:type="dxa"/>
            </w:tcMar>
            <w:vAlign w:val="center"/>
          </w:tcPr>
          <w:p>
            <w:pPr>
              <w:pStyle w:val="2"/>
              <w:widowControl/>
              <w:spacing w:before="0" w:beforeAutospacing="0" w:after="0" w:afterAutospacing="0" w:line="400" w:lineRule="exact"/>
              <w:jc w:val="center"/>
              <w:rPr>
                <w:rFonts w:hint="eastAsia" w:ascii="CESI仿宋-GB2312" w:hAnsi="CESI仿宋-GB2312" w:eastAsia="CESI仿宋-GB2312" w:cs="CESI仿宋-GB2312"/>
                <w:szCs w:val="24"/>
              </w:rPr>
            </w:pPr>
          </w:p>
        </w:tc>
        <w:tc>
          <w:tcPr>
            <w:tcW w:w="885" w:type="dxa"/>
            <w:noWrap/>
            <w:tcMar>
              <w:top w:w="0" w:type="dxa"/>
              <w:left w:w="84" w:type="dxa"/>
              <w:bottom w:w="0" w:type="dxa"/>
              <w:right w:w="84" w:type="dxa"/>
            </w:tcMar>
            <w:vAlign w:val="center"/>
          </w:tcPr>
          <w:p>
            <w:pPr>
              <w:pStyle w:val="2"/>
              <w:widowControl/>
              <w:spacing w:before="0" w:beforeAutospacing="0" w:after="0" w:afterAutospacing="0" w:line="400" w:lineRule="exact"/>
              <w:jc w:val="center"/>
              <w:rPr>
                <w:rFonts w:hint="eastAsia" w:ascii="CESI仿宋-GB2312" w:hAnsi="CESI仿宋-GB2312" w:eastAsia="CESI仿宋-GB2312" w:cs="CESI仿宋-GB2312"/>
                <w:szCs w:val="24"/>
              </w:rPr>
            </w:pPr>
          </w:p>
        </w:tc>
        <w:tc>
          <w:tcPr>
            <w:tcW w:w="885" w:type="dxa"/>
            <w:noWrap/>
            <w:tcMar>
              <w:top w:w="0" w:type="dxa"/>
              <w:left w:w="84" w:type="dxa"/>
              <w:bottom w:w="0" w:type="dxa"/>
              <w:right w:w="84" w:type="dxa"/>
            </w:tcMar>
            <w:vAlign w:val="center"/>
          </w:tcPr>
          <w:p>
            <w:pPr>
              <w:pStyle w:val="2"/>
              <w:widowControl/>
              <w:spacing w:before="0" w:beforeAutospacing="0" w:after="0" w:afterAutospacing="0" w:line="400" w:lineRule="exact"/>
              <w:jc w:val="center"/>
              <w:rPr>
                <w:rFonts w:hint="eastAsia" w:ascii="CESI仿宋-GB2312" w:hAnsi="CESI仿宋-GB2312" w:eastAsia="CESI仿宋-GB2312" w:cs="CESI仿宋-GB2312"/>
                <w:szCs w:val="24"/>
              </w:rPr>
            </w:pPr>
          </w:p>
        </w:tc>
        <w:tc>
          <w:tcPr>
            <w:tcW w:w="1268" w:type="dxa"/>
            <w:noWrap/>
            <w:tcMar>
              <w:top w:w="0" w:type="dxa"/>
              <w:left w:w="84" w:type="dxa"/>
              <w:bottom w:w="0" w:type="dxa"/>
              <w:right w:w="84" w:type="dxa"/>
            </w:tcMar>
            <w:vAlign w:val="center"/>
          </w:tcPr>
          <w:p>
            <w:pPr>
              <w:pStyle w:val="2"/>
              <w:widowControl/>
              <w:spacing w:before="0" w:beforeAutospacing="0" w:after="0" w:afterAutospacing="0" w:line="400" w:lineRule="exact"/>
              <w:jc w:val="center"/>
              <w:rPr>
                <w:rFonts w:hint="eastAsia" w:ascii="CESI仿宋-GB2312" w:hAnsi="CESI仿宋-GB2312" w:eastAsia="CESI仿宋-GB2312" w:cs="CESI仿宋-GB2312"/>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755" w:hRule="atLeast"/>
          <w:jc w:val="center"/>
        </w:trPr>
        <w:tc>
          <w:tcPr>
            <w:tcW w:w="751" w:type="dxa"/>
            <w:vMerge w:val="continue"/>
            <w:noWrap/>
            <w:tcMar>
              <w:top w:w="0" w:type="dxa"/>
              <w:left w:w="84" w:type="dxa"/>
              <w:bottom w:w="0" w:type="dxa"/>
              <w:right w:w="84" w:type="dxa"/>
            </w:tcMar>
            <w:vAlign w:val="center"/>
          </w:tcPr>
          <w:p>
            <w:pPr>
              <w:pStyle w:val="2"/>
              <w:widowControl/>
              <w:spacing w:before="0" w:beforeAutospacing="0" w:after="0" w:afterAutospacing="0" w:line="400" w:lineRule="exact"/>
              <w:jc w:val="center"/>
              <w:rPr>
                <w:rFonts w:hint="eastAsia" w:ascii="CESI仿宋-GB2312" w:hAnsi="CESI仿宋-GB2312" w:eastAsia="CESI仿宋-GB2312" w:cs="CESI仿宋-GB2312"/>
                <w:szCs w:val="24"/>
              </w:rPr>
            </w:pPr>
          </w:p>
        </w:tc>
        <w:tc>
          <w:tcPr>
            <w:tcW w:w="937" w:type="dxa"/>
            <w:noWrap/>
            <w:tcMar>
              <w:top w:w="0" w:type="dxa"/>
              <w:left w:w="84" w:type="dxa"/>
              <w:bottom w:w="0" w:type="dxa"/>
              <w:right w:w="84" w:type="dxa"/>
            </w:tcMar>
            <w:vAlign w:val="center"/>
          </w:tcPr>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jc w:val="center"/>
              <w:textAlignment w:val="auto"/>
              <w:rPr>
                <w:rFonts w:hint="eastAsia" w:ascii="CESI黑体-GB2312" w:hAnsi="CESI黑体-GB2312" w:eastAsia="CESI黑体-GB2312" w:cs="CESI黑体-GB2312"/>
                <w:szCs w:val="24"/>
              </w:rPr>
            </w:pPr>
            <w:r>
              <w:rPr>
                <w:rFonts w:hint="eastAsia" w:ascii="CESI黑体-GB2312" w:hAnsi="CESI黑体-GB2312" w:eastAsia="CESI黑体-GB2312" w:cs="CESI黑体-GB2312"/>
                <w:bCs/>
                <w:szCs w:val="24"/>
              </w:rPr>
              <w:t>限制开展生产经营活动</w:t>
            </w:r>
          </w:p>
        </w:tc>
        <w:tc>
          <w:tcPr>
            <w:tcW w:w="878" w:type="dxa"/>
            <w:noWrap/>
            <w:tcMar>
              <w:top w:w="0" w:type="dxa"/>
              <w:left w:w="84" w:type="dxa"/>
              <w:bottom w:w="0" w:type="dxa"/>
              <w:right w:w="84" w:type="dxa"/>
            </w:tcMar>
            <w:vAlign w:val="center"/>
          </w:tcPr>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jc w:val="center"/>
              <w:textAlignment w:val="auto"/>
              <w:rPr>
                <w:rFonts w:hint="eastAsia" w:ascii="CESI黑体-GB2312" w:hAnsi="CESI黑体-GB2312" w:eastAsia="CESI黑体-GB2312" w:cs="CESI黑体-GB2312"/>
                <w:szCs w:val="24"/>
              </w:rPr>
            </w:pPr>
            <w:r>
              <w:rPr>
                <w:rFonts w:hint="eastAsia" w:ascii="CESI黑体-GB2312" w:hAnsi="CESI黑体-GB2312" w:eastAsia="CESI黑体-GB2312" w:cs="CESI黑体-GB2312"/>
                <w:bCs/>
                <w:szCs w:val="24"/>
              </w:rPr>
              <w:t>责令停产停业</w:t>
            </w:r>
          </w:p>
        </w:tc>
        <w:tc>
          <w:tcPr>
            <w:tcW w:w="952" w:type="dxa"/>
            <w:noWrap/>
            <w:tcMar>
              <w:top w:w="0" w:type="dxa"/>
              <w:left w:w="84" w:type="dxa"/>
              <w:bottom w:w="0" w:type="dxa"/>
              <w:right w:w="84" w:type="dxa"/>
            </w:tcMar>
            <w:vAlign w:val="center"/>
          </w:tcPr>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jc w:val="center"/>
              <w:textAlignment w:val="auto"/>
              <w:rPr>
                <w:rFonts w:hint="eastAsia" w:ascii="CESI黑体-GB2312" w:hAnsi="CESI黑体-GB2312" w:eastAsia="CESI黑体-GB2312" w:cs="CESI黑体-GB2312"/>
                <w:szCs w:val="24"/>
              </w:rPr>
            </w:pPr>
            <w:r>
              <w:rPr>
                <w:rFonts w:hint="eastAsia" w:ascii="CESI黑体-GB2312" w:hAnsi="CESI黑体-GB2312" w:eastAsia="CESI黑体-GB2312" w:cs="CESI黑体-GB2312"/>
                <w:szCs w:val="24"/>
              </w:rPr>
              <w:t>责令关闭</w:t>
            </w:r>
          </w:p>
        </w:tc>
        <w:tc>
          <w:tcPr>
            <w:tcW w:w="1065" w:type="dxa"/>
            <w:noWrap/>
            <w:tcMar>
              <w:top w:w="0" w:type="dxa"/>
              <w:left w:w="84" w:type="dxa"/>
              <w:bottom w:w="0" w:type="dxa"/>
              <w:right w:w="84" w:type="dxa"/>
            </w:tcMar>
            <w:vAlign w:val="center"/>
          </w:tcPr>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jc w:val="center"/>
              <w:textAlignment w:val="auto"/>
              <w:rPr>
                <w:rFonts w:hint="eastAsia" w:ascii="CESI黑体-GB2312" w:hAnsi="CESI黑体-GB2312" w:eastAsia="CESI黑体-GB2312" w:cs="CESI黑体-GB2312"/>
                <w:szCs w:val="24"/>
              </w:rPr>
            </w:pPr>
            <w:r>
              <w:rPr>
                <w:rFonts w:hint="eastAsia" w:ascii="CESI黑体-GB2312" w:hAnsi="CESI黑体-GB2312" w:eastAsia="CESI黑体-GB2312" w:cs="CESI黑体-GB2312"/>
                <w:szCs w:val="24"/>
              </w:rPr>
              <w:t>限制从业</w:t>
            </w:r>
          </w:p>
        </w:tc>
        <w:tc>
          <w:tcPr>
            <w:tcW w:w="795" w:type="dxa"/>
            <w:noWrap/>
            <w:tcMar>
              <w:top w:w="0" w:type="dxa"/>
              <w:left w:w="84" w:type="dxa"/>
              <w:bottom w:w="0" w:type="dxa"/>
              <w:right w:w="84" w:type="dxa"/>
            </w:tcMar>
            <w:vAlign w:val="center"/>
          </w:tcPr>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jc w:val="center"/>
              <w:textAlignment w:val="auto"/>
              <w:rPr>
                <w:rFonts w:hint="eastAsia" w:ascii="CESI黑体-GB2312" w:hAnsi="CESI黑体-GB2312" w:eastAsia="CESI黑体-GB2312" w:cs="CESI黑体-GB2312"/>
                <w:szCs w:val="24"/>
              </w:rPr>
            </w:pPr>
            <w:r>
              <w:rPr>
                <w:rFonts w:hint="eastAsia" w:ascii="CESI黑体-GB2312" w:hAnsi="CESI黑体-GB2312" w:eastAsia="CESI黑体-GB2312" w:cs="CESI黑体-GB2312"/>
                <w:szCs w:val="24"/>
              </w:rPr>
              <w:t>行政拘留</w:t>
            </w:r>
          </w:p>
        </w:tc>
        <w:tc>
          <w:tcPr>
            <w:tcW w:w="885" w:type="dxa"/>
            <w:noWrap/>
            <w:tcMar>
              <w:top w:w="0" w:type="dxa"/>
              <w:left w:w="84" w:type="dxa"/>
              <w:bottom w:w="0" w:type="dxa"/>
              <w:right w:w="84" w:type="dxa"/>
            </w:tcMar>
            <w:vAlign w:val="center"/>
          </w:tcPr>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jc w:val="center"/>
              <w:textAlignment w:val="auto"/>
              <w:rPr>
                <w:rFonts w:hint="eastAsia" w:ascii="CESI黑体-GB2312" w:hAnsi="CESI黑体-GB2312" w:eastAsia="CESI黑体-GB2312" w:cs="CESI黑体-GB2312"/>
                <w:szCs w:val="24"/>
              </w:rPr>
            </w:pPr>
            <w:r>
              <w:rPr>
                <w:rFonts w:hint="eastAsia" w:ascii="CESI黑体-GB2312" w:hAnsi="CESI黑体-GB2312" w:eastAsia="CESI黑体-GB2312" w:cs="CESI黑体-GB2312"/>
                <w:szCs w:val="24"/>
              </w:rPr>
              <w:t>其他行政处罚</w:t>
            </w:r>
          </w:p>
        </w:tc>
        <w:tc>
          <w:tcPr>
            <w:tcW w:w="885" w:type="dxa"/>
            <w:noWrap/>
            <w:tcMar>
              <w:top w:w="0" w:type="dxa"/>
              <w:left w:w="84" w:type="dxa"/>
              <w:bottom w:w="0" w:type="dxa"/>
              <w:right w:w="84" w:type="dxa"/>
            </w:tcMar>
            <w:vAlign w:val="center"/>
          </w:tcPr>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jc w:val="center"/>
              <w:textAlignment w:val="auto"/>
              <w:rPr>
                <w:rFonts w:hint="eastAsia" w:ascii="CESI黑体-GB2312" w:hAnsi="CESI黑体-GB2312" w:eastAsia="CESI黑体-GB2312" w:cs="CESI黑体-GB2312"/>
                <w:szCs w:val="24"/>
              </w:rPr>
            </w:pPr>
            <w:r>
              <w:rPr>
                <w:rFonts w:hint="eastAsia" w:ascii="CESI黑体-GB2312" w:hAnsi="CESI黑体-GB2312" w:eastAsia="CESI黑体-GB2312" w:cs="CESI黑体-GB2312"/>
                <w:szCs w:val="24"/>
              </w:rPr>
              <w:t>合计</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jc w:val="center"/>
              <w:textAlignment w:val="auto"/>
              <w:rPr>
                <w:rFonts w:hint="eastAsia" w:ascii="CESI黑体-GB2312" w:hAnsi="CESI黑体-GB2312" w:eastAsia="CESI黑体-GB2312" w:cs="CESI黑体-GB2312"/>
                <w:szCs w:val="24"/>
              </w:rPr>
            </w:pPr>
            <w:r>
              <w:rPr>
                <w:rFonts w:hint="eastAsia" w:ascii="CESI黑体-GB2312" w:hAnsi="CESI黑体-GB2312" w:eastAsia="CESI黑体-GB2312" w:cs="CESI黑体-GB2312"/>
                <w:szCs w:val="24"/>
              </w:rPr>
              <w:t>（宗）</w:t>
            </w:r>
          </w:p>
        </w:tc>
        <w:tc>
          <w:tcPr>
            <w:tcW w:w="1268" w:type="dxa"/>
            <w:noWrap/>
            <w:tcMar>
              <w:top w:w="0" w:type="dxa"/>
              <w:left w:w="84" w:type="dxa"/>
              <w:bottom w:w="0" w:type="dxa"/>
              <w:right w:w="84" w:type="dxa"/>
            </w:tcMar>
            <w:vAlign w:val="center"/>
          </w:tcPr>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jc w:val="center"/>
              <w:textAlignment w:val="auto"/>
              <w:rPr>
                <w:rFonts w:hint="eastAsia" w:ascii="CESI黑体-GB2312" w:hAnsi="CESI黑体-GB2312" w:eastAsia="CESI黑体-GB2312" w:cs="CESI黑体-GB2312"/>
                <w:szCs w:val="24"/>
              </w:rPr>
            </w:pPr>
            <w:r>
              <w:rPr>
                <w:rFonts w:hint="eastAsia" w:ascii="CESI黑体-GB2312" w:hAnsi="CESI黑体-GB2312" w:eastAsia="CESI黑体-GB2312" w:cs="CESI黑体-GB2312"/>
                <w:szCs w:val="24"/>
              </w:rPr>
              <w:t>罚没金额（万元）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500" w:hRule="atLeast"/>
          <w:jc w:val="center"/>
        </w:trPr>
        <w:tc>
          <w:tcPr>
            <w:tcW w:w="751" w:type="dxa"/>
            <w:vMerge w:val="continue"/>
            <w:tcBorders>
              <w:bottom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400" w:lineRule="exact"/>
              <w:jc w:val="center"/>
              <w:rPr>
                <w:rFonts w:hint="eastAsia" w:ascii="CESI仿宋-GB2312" w:hAnsi="CESI仿宋-GB2312" w:eastAsia="CESI仿宋-GB2312" w:cs="CESI仿宋-GB2312"/>
                <w:szCs w:val="24"/>
              </w:rPr>
            </w:pPr>
          </w:p>
        </w:tc>
        <w:tc>
          <w:tcPr>
            <w:tcW w:w="937" w:type="dxa"/>
            <w:tcBorders>
              <w:bottom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400" w:lineRule="exact"/>
              <w:jc w:val="center"/>
              <w:rPr>
                <w:rFonts w:hint="eastAsia" w:ascii="CESI仿宋-GB2312" w:hAnsi="CESI仿宋-GB2312" w:eastAsia="CESI仿宋-GB2312" w:cs="CESI仿宋-GB2312"/>
                <w:szCs w:val="24"/>
              </w:rPr>
            </w:pPr>
          </w:p>
        </w:tc>
        <w:tc>
          <w:tcPr>
            <w:tcW w:w="878" w:type="dxa"/>
            <w:tcBorders>
              <w:bottom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400" w:lineRule="exact"/>
              <w:jc w:val="center"/>
              <w:rPr>
                <w:rFonts w:hint="eastAsia" w:ascii="CESI仿宋-GB2312" w:hAnsi="CESI仿宋-GB2312" w:eastAsia="CESI仿宋-GB2312" w:cs="CESI仿宋-GB2312"/>
                <w:szCs w:val="24"/>
              </w:rPr>
            </w:pPr>
          </w:p>
        </w:tc>
        <w:tc>
          <w:tcPr>
            <w:tcW w:w="952" w:type="dxa"/>
            <w:tcBorders>
              <w:bottom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400" w:lineRule="exact"/>
              <w:jc w:val="center"/>
              <w:rPr>
                <w:rFonts w:hint="eastAsia" w:ascii="CESI仿宋-GB2312" w:hAnsi="CESI仿宋-GB2312" w:eastAsia="CESI仿宋-GB2312" w:cs="CESI仿宋-GB2312"/>
                <w:szCs w:val="24"/>
              </w:rPr>
            </w:pPr>
          </w:p>
        </w:tc>
        <w:tc>
          <w:tcPr>
            <w:tcW w:w="1065" w:type="dxa"/>
            <w:tcBorders>
              <w:bottom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400" w:lineRule="exact"/>
              <w:jc w:val="center"/>
              <w:rPr>
                <w:rFonts w:hint="eastAsia" w:ascii="CESI仿宋-GB2312" w:hAnsi="CESI仿宋-GB2312" w:eastAsia="CESI仿宋-GB2312" w:cs="CESI仿宋-GB2312"/>
                <w:szCs w:val="24"/>
              </w:rPr>
            </w:pPr>
          </w:p>
        </w:tc>
        <w:tc>
          <w:tcPr>
            <w:tcW w:w="795" w:type="dxa"/>
            <w:tcBorders>
              <w:bottom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400" w:lineRule="exact"/>
              <w:jc w:val="center"/>
              <w:rPr>
                <w:rFonts w:hint="eastAsia" w:ascii="CESI仿宋-GB2312" w:hAnsi="CESI仿宋-GB2312" w:eastAsia="CESI仿宋-GB2312" w:cs="CESI仿宋-GB2312"/>
                <w:szCs w:val="24"/>
              </w:rPr>
            </w:pPr>
          </w:p>
        </w:tc>
        <w:tc>
          <w:tcPr>
            <w:tcW w:w="885" w:type="dxa"/>
            <w:tcBorders>
              <w:bottom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400" w:lineRule="exact"/>
              <w:jc w:val="center"/>
              <w:rPr>
                <w:rFonts w:hint="eastAsia" w:ascii="CESI仿宋-GB2312" w:hAnsi="CESI仿宋-GB2312" w:eastAsia="CESI仿宋-GB2312" w:cs="CESI仿宋-GB2312"/>
                <w:szCs w:val="24"/>
              </w:rPr>
            </w:pPr>
          </w:p>
        </w:tc>
        <w:tc>
          <w:tcPr>
            <w:tcW w:w="885" w:type="dxa"/>
            <w:tcBorders>
              <w:bottom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400" w:lineRule="exact"/>
              <w:jc w:val="center"/>
              <w:rPr>
                <w:rFonts w:hint="eastAsia" w:ascii="CESI仿宋-GB2312" w:hAnsi="CESI仿宋-GB2312" w:eastAsia="CESI仿宋-GB2312" w:cs="CESI仿宋-GB2312"/>
                <w:szCs w:val="24"/>
                <w:lang w:val="en-US" w:eastAsia="zh-CN"/>
              </w:rPr>
            </w:pPr>
            <w:r>
              <w:rPr>
                <w:rFonts w:hint="eastAsia" w:ascii="CESI仿宋-GB2312" w:hAnsi="CESI仿宋-GB2312" w:eastAsia="CESI仿宋-GB2312" w:cs="CESI仿宋-GB2312"/>
                <w:szCs w:val="24"/>
                <w:lang w:val="en-US" w:eastAsia="zh-CN"/>
              </w:rPr>
              <w:t>0</w:t>
            </w:r>
          </w:p>
        </w:tc>
        <w:tc>
          <w:tcPr>
            <w:tcW w:w="1268" w:type="dxa"/>
            <w:tcBorders>
              <w:bottom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400" w:lineRule="exact"/>
              <w:jc w:val="center"/>
              <w:rPr>
                <w:rFonts w:hint="eastAsia" w:ascii="CESI仿宋-GB2312" w:hAnsi="CESI仿宋-GB2312" w:eastAsia="CESI仿宋-GB2312" w:cs="CESI仿宋-GB2312"/>
                <w:szCs w:val="24"/>
              </w:rPr>
            </w:pPr>
          </w:p>
        </w:tc>
      </w:tr>
    </w:tbl>
    <w:p>
      <w:pPr>
        <w:pStyle w:val="2"/>
        <w:widowControl/>
        <w:spacing w:before="0" w:beforeAutospacing="0" w:after="0" w:afterAutospacing="0" w:line="300" w:lineRule="exact"/>
        <w:ind w:firstLine="462" w:firstLineChars="200"/>
        <w:jc w:val="both"/>
        <w:rPr>
          <w:rFonts w:hint="eastAsia" w:ascii="CESI仿宋-GB2312" w:hAnsi="CESI仿宋-GB2312" w:eastAsia="CESI仿宋-GB2312" w:cs="CESI仿宋-GB2312"/>
          <w:b/>
          <w:bCs/>
          <w:sz w:val="23"/>
          <w:szCs w:val="23"/>
        </w:rPr>
      </w:pPr>
      <w:r>
        <w:rPr>
          <w:rFonts w:hint="eastAsia" w:ascii="仿宋_GB2312" w:hAnsi="仿宋_GB2312" w:eastAsia="仿宋_GB2312" w:cs="仿宋_GB2312"/>
          <w:b/>
          <w:bCs/>
          <w:sz w:val="23"/>
          <w:szCs w:val="23"/>
        </w:rPr>
        <w:t>说明：</w:t>
      </w:r>
      <w:r>
        <w:rPr>
          <w:rFonts w:hint="eastAsia" w:ascii="仿宋_GB2312" w:hAnsi="仿宋_GB2312" w:eastAsia="仿宋_GB2312" w:cs="仿宋_GB2312"/>
          <w:sz w:val="23"/>
          <w:szCs w:val="23"/>
        </w:rPr>
        <w:t>1.行政处罚实施数量的统计范围为统计年度1月1日至12月</w:t>
      </w:r>
      <w:r>
        <w:rPr>
          <w:rFonts w:hint="eastAsia" w:ascii="仿宋_GB2312" w:hAnsi="仿宋_GB2312" w:eastAsia="仿宋_GB2312" w:cs="仿宋_GB2312"/>
          <w:sz w:val="23"/>
          <w:szCs w:val="23"/>
          <w:lang w:val="en-US" w:eastAsia="zh-CN"/>
        </w:rPr>
        <w:t>31日</w:t>
      </w:r>
      <w:r>
        <w:rPr>
          <w:rFonts w:hint="eastAsia" w:ascii="仿宋_GB2312" w:hAnsi="仿宋_GB2312" w:eastAsia="仿宋_GB2312" w:cs="仿宋_GB2312"/>
          <w:sz w:val="23"/>
          <w:szCs w:val="23"/>
        </w:rPr>
        <w:t>期间作出行政处罚决定的数量。2.单处一个类别行政处罚的，计入相应的行政处罚类别；并处两种以上行政处罚的，算一宗行政处罚，计入表格排序在后的行政处罚类别。如“没收违法所得，并处罚款”，计入“没收违法所得”类别；并处明确类别的行政处罚和其他行政处罚的，计入明确类别的行政处罚，如“处罚款，并处其他行政处罚”，计入“罚款”类别。行政处罚类别表格排序：（1）警告；（2）通报批评；（3）罚款；（4）没收违法所得；（5）没收非法财物；（6）暂扣许可证件；（7）降低资质等级；（8）吊销许可证件；（9）限制开展生产经营活动；（10）责令停产停业；（11）责令关闭；（12）限制从业；（13）行政拘留；（14）其他行政处罚。3.“没收非法财物”能通过评估、拍卖等手段确定金额的，计入“罚没金额”；不能确定金额的，不计入“罚没金额”。4.“罚没金额”以处罚决定书确定的金额为准。</w:t>
      </w:r>
    </w:p>
    <w:p>
      <w:pPr>
        <w:pStyle w:val="2"/>
        <w:widowControl/>
        <w:spacing w:before="180" w:beforeAutospacing="0" w:after="0" w:afterAutospacing="0" w:line="368" w:lineRule="atLeast"/>
        <w:ind w:firstLine="640" w:firstLineChars="200"/>
        <w:jc w:val="both"/>
        <w:rPr>
          <w:rFonts w:hint="eastAsia" w:ascii="CESI楷体-GB2312" w:hAnsi="CESI楷体-GB2312" w:eastAsia="CESI楷体-GB2312" w:cs="CESI楷体-GB2312"/>
          <w:b w:val="0"/>
          <w:bCs w:val="0"/>
          <w:sz w:val="16"/>
          <w:szCs w:val="16"/>
        </w:rPr>
      </w:pPr>
      <w:r>
        <w:rPr>
          <w:rFonts w:hint="eastAsia" w:ascii="CESI楷体-GB2312" w:hAnsi="CESI楷体-GB2312" w:eastAsia="CESI楷体-GB2312" w:cs="CESI楷体-GB2312"/>
          <w:b w:val="0"/>
          <w:bCs w:val="0"/>
          <w:sz w:val="32"/>
          <w:szCs w:val="32"/>
        </w:rPr>
        <w:t>（二）202</w:t>
      </w:r>
      <w:r>
        <w:rPr>
          <w:rFonts w:hint="eastAsia" w:ascii="CESI楷体-GB2312" w:hAnsi="CESI楷体-GB2312" w:eastAsia="CESI楷体-GB2312" w:cs="CESI楷体-GB2312"/>
          <w:b w:val="0"/>
          <w:bCs w:val="0"/>
          <w:sz w:val="32"/>
          <w:szCs w:val="32"/>
          <w:lang w:val="en-US" w:eastAsia="zh-CN"/>
        </w:rPr>
        <w:t>3</w:t>
      </w:r>
      <w:r>
        <w:rPr>
          <w:rFonts w:hint="eastAsia" w:ascii="CESI楷体-GB2312" w:hAnsi="CESI楷体-GB2312" w:eastAsia="CESI楷体-GB2312" w:cs="CESI楷体-GB2312"/>
          <w:b w:val="0"/>
          <w:bCs w:val="0"/>
          <w:sz w:val="32"/>
          <w:szCs w:val="32"/>
        </w:rPr>
        <w:t>年行政许可实施情况统计表</w:t>
      </w:r>
    </w:p>
    <w:tbl>
      <w:tblPr>
        <w:tblStyle w:val="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15" w:type="dxa"/>
          <w:left w:w="15" w:type="dxa"/>
          <w:bottom w:w="15" w:type="dxa"/>
          <w:right w:w="15" w:type="dxa"/>
        </w:tblCellMar>
      </w:tblPr>
      <w:tblGrid>
        <w:gridCol w:w="1327"/>
        <w:gridCol w:w="1543"/>
        <w:gridCol w:w="1599"/>
        <w:gridCol w:w="1545"/>
        <w:gridCol w:w="1494"/>
        <w:gridCol w:w="144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420" w:hRule="atLeast"/>
          <w:jc w:val="center"/>
        </w:trPr>
        <w:tc>
          <w:tcPr>
            <w:tcW w:w="8956" w:type="dxa"/>
            <w:gridSpan w:val="6"/>
            <w:tcBorders>
              <w:top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420" w:lineRule="exact"/>
              <w:jc w:val="center"/>
              <w:rPr>
                <w:rFonts w:hint="eastAsia" w:ascii="CESI黑体-GB2312" w:hAnsi="CESI黑体-GB2312" w:eastAsia="CESI黑体-GB2312" w:cs="CESI黑体-GB2312"/>
                <w:bCs/>
                <w:szCs w:val="24"/>
              </w:rPr>
            </w:pPr>
            <w:r>
              <w:rPr>
                <w:rStyle w:val="5"/>
                <w:rFonts w:hint="eastAsia" w:ascii="CESI黑体-GB2312" w:hAnsi="CESI黑体-GB2312" w:eastAsia="CESI黑体-GB2312" w:cs="CESI黑体-GB2312"/>
                <w:b w:val="0"/>
                <w:bCs/>
                <w:szCs w:val="24"/>
              </w:rPr>
              <w:t>行政许可实施数量（宗）</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710" w:hRule="atLeast"/>
          <w:jc w:val="center"/>
        </w:trPr>
        <w:tc>
          <w:tcPr>
            <w:tcW w:w="1327" w:type="dxa"/>
            <w:noWrap/>
            <w:tcMar>
              <w:top w:w="0" w:type="dxa"/>
              <w:left w:w="84" w:type="dxa"/>
              <w:bottom w:w="0" w:type="dxa"/>
              <w:right w:w="84" w:type="dxa"/>
            </w:tcMar>
            <w:vAlign w:val="center"/>
          </w:tcPr>
          <w:p>
            <w:pPr>
              <w:pStyle w:val="2"/>
              <w:widowControl/>
              <w:spacing w:before="0" w:beforeAutospacing="0" w:after="0" w:afterAutospacing="0" w:line="420" w:lineRule="exact"/>
              <w:jc w:val="center"/>
              <w:rPr>
                <w:rFonts w:hint="default" w:ascii="CESI黑体-GB2312" w:hAnsi="CESI黑体-GB2312" w:eastAsia="CESI黑体-GB2312" w:cs="CESI黑体-GB2312"/>
                <w:bCs/>
                <w:szCs w:val="24"/>
              </w:rPr>
            </w:pPr>
            <w:r>
              <w:rPr>
                <w:rStyle w:val="5"/>
                <w:rFonts w:hint="eastAsia" w:ascii="CESI黑体-GB2312" w:hAnsi="CESI黑体-GB2312" w:eastAsia="CESI黑体-GB2312" w:cs="CESI黑体-GB2312"/>
                <w:b w:val="0"/>
                <w:bCs/>
                <w:szCs w:val="24"/>
              </w:rPr>
              <w:t>单位</w:t>
            </w:r>
            <w:r>
              <w:rPr>
                <w:rStyle w:val="5"/>
                <w:rFonts w:hint="default" w:ascii="CESI黑体-GB2312" w:hAnsi="CESI黑体-GB2312" w:eastAsia="CESI黑体-GB2312" w:cs="CESI黑体-GB2312"/>
                <w:b w:val="0"/>
                <w:bCs/>
                <w:szCs w:val="24"/>
              </w:rPr>
              <w:t>名称</w:t>
            </w:r>
          </w:p>
        </w:tc>
        <w:tc>
          <w:tcPr>
            <w:tcW w:w="1543" w:type="dxa"/>
            <w:noWrap/>
            <w:tcMar>
              <w:top w:w="0" w:type="dxa"/>
              <w:left w:w="84" w:type="dxa"/>
              <w:bottom w:w="0" w:type="dxa"/>
              <w:right w:w="84" w:type="dxa"/>
            </w:tcMar>
            <w:vAlign w:val="center"/>
          </w:tcPr>
          <w:p>
            <w:pPr>
              <w:pStyle w:val="2"/>
              <w:widowControl/>
              <w:spacing w:before="0" w:beforeAutospacing="0" w:after="0" w:afterAutospacing="0" w:line="420" w:lineRule="exact"/>
              <w:jc w:val="center"/>
              <w:rPr>
                <w:rFonts w:hint="eastAsia" w:ascii="CESI黑体-GB2312" w:hAnsi="CESI黑体-GB2312" w:eastAsia="CESI黑体-GB2312" w:cs="CESI黑体-GB2312"/>
                <w:bCs/>
                <w:szCs w:val="24"/>
              </w:rPr>
            </w:pPr>
            <w:r>
              <w:rPr>
                <w:rStyle w:val="5"/>
                <w:rFonts w:hint="eastAsia" w:ascii="CESI黑体-GB2312" w:hAnsi="CESI黑体-GB2312" w:eastAsia="CESI黑体-GB2312" w:cs="CESI黑体-GB2312"/>
                <w:b w:val="0"/>
                <w:bCs/>
                <w:szCs w:val="24"/>
              </w:rPr>
              <w:t>申请数量</w:t>
            </w:r>
          </w:p>
        </w:tc>
        <w:tc>
          <w:tcPr>
            <w:tcW w:w="1599" w:type="dxa"/>
            <w:noWrap/>
            <w:tcMar>
              <w:top w:w="0" w:type="dxa"/>
              <w:left w:w="84" w:type="dxa"/>
              <w:bottom w:w="0" w:type="dxa"/>
              <w:right w:w="84" w:type="dxa"/>
            </w:tcMar>
            <w:vAlign w:val="center"/>
          </w:tcPr>
          <w:p>
            <w:pPr>
              <w:pStyle w:val="2"/>
              <w:widowControl/>
              <w:spacing w:before="0" w:beforeAutospacing="0" w:after="0" w:afterAutospacing="0" w:line="420" w:lineRule="exact"/>
              <w:jc w:val="center"/>
              <w:rPr>
                <w:rFonts w:hint="eastAsia" w:ascii="CESI黑体-GB2312" w:hAnsi="CESI黑体-GB2312" w:eastAsia="CESI黑体-GB2312" w:cs="CESI黑体-GB2312"/>
                <w:bCs/>
                <w:szCs w:val="24"/>
              </w:rPr>
            </w:pPr>
            <w:r>
              <w:rPr>
                <w:rStyle w:val="5"/>
                <w:rFonts w:hint="eastAsia" w:ascii="CESI黑体-GB2312" w:hAnsi="CESI黑体-GB2312" w:eastAsia="CESI黑体-GB2312" w:cs="CESI黑体-GB2312"/>
                <w:b w:val="0"/>
                <w:bCs/>
                <w:szCs w:val="24"/>
              </w:rPr>
              <w:t>受理数量</w:t>
            </w:r>
          </w:p>
        </w:tc>
        <w:tc>
          <w:tcPr>
            <w:tcW w:w="1545" w:type="dxa"/>
            <w:noWrap/>
            <w:tcMar>
              <w:top w:w="0" w:type="dxa"/>
              <w:left w:w="84" w:type="dxa"/>
              <w:bottom w:w="0" w:type="dxa"/>
              <w:right w:w="84" w:type="dxa"/>
            </w:tcMar>
            <w:vAlign w:val="center"/>
          </w:tcPr>
          <w:p>
            <w:pPr>
              <w:pStyle w:val="2"/>
              <w:widowControl/>
              <w:spacing w:before="0" w:beforeAutospacing="0" w:after="0" w:afterAutospacing="0" w:line="420" w:lineRule="exact"/>
              <w:jc w:val="center"/>
              <w:rPr>
                <w:rFonts w:hint="eastAsia" w:ascii="CESI黑体-GB2312" w:hAnsi="CESI黑体-GB2312" w:eastAsia="CESI黑体-GB2312" w:cs="CESI黑体-GB2312"/>
                <w:bCs/>
                <w:szCs w:val="24"/>
              </w:rPr>
            </w:pPr>
            <w:r>
              <w:rPr>
                <w:rStyle w:val="5"/>
                <w:rFonts w:hint="eastAsia" w:ascii="CESI黑体-GB2312" w:hAnsi="CESI黑体-GB2312" w:eastAsia="CESI黑体-GB2312" w:cs="CESI黑体-GB2312"/>
                <w:b w:val="0"/>
                <w:bCs/>
                <w:szCs w:val="24"/>
              </w:rPr>
              <w:t>许可数量</w:t>
            </w:r>
          </w:p>
        </w:tc>
        <w:tc>
          <w:tcPr>
            <w:tcW w:w="1494" w:type="dxa"/>
            <w:noWrap/>
            <w:tcMar>
              <w:top w:w="0" w:type="dxa"/>
              <w:left w:w="84" w:type="dxa"/>
              <w:bottom w:w="0" w:type="dxa"/>
              <w:right w:w="84" w:type="dxa"/>
            </w:tcMar>
            <w:vAlign w:val="center"/>
          </w:tcPr>
          <w:p>
            <w:pPr>
              <w:pStyle w:val="2"/>
              <w:widowControl/>
              <w:spacing w:before="0" w:beforeAutospacing="0" w:after="0" w:afterAutospacing="0" w:line="420" w:lineRule="exact"/>
              <w:jc w:val="center"/>
              <w:rPr>
                <w:rStyle w:val="5"/>
                <w:rFonts w:hint="eastAsia" w:ascii="CESI黑体-GB2312" w:hAnsi="CESI黑体-GB2312" w:eastAsia="CESI黑体-GB2312" w:cs="CESI黑体-GB2312"/>
                <w:b w:val="0"/>
                <w:bCs/>
                <w:szCs w:val="24"/>
              </w:rPr>
            </w:pPr>
            <w:r>
              <w:rPr>
                <w:rStyle w:val="5"/>
                <w:rFonts w:hint="eastAsia" w:ascii="CESI黑体-GB2312" w:hAnsi="CESI黑体-GB2312" w:eastAsia="CESI黑体-GB2312" w:cs="CESI黑体-GB2312"/>
                <w:b w:val="0"/>
                <w:bCs/>
                <w:szCs w:val="24"/>
              </w:rPr>
              <w:t>不予许可</w:t>
            </w:r>
          </w:p>
          <w:p>
            <w:pPr>
              <w:pStyle w:val="2"/>
              <w:widowControl/>
              <w:spacing w:before="0" w:beforeAutospacing="0" w:after="0" w:afterAutospacing="0" w:line="420" w:lineRule="exact"/>
              <w:jc w:val="center"/>
              <w:rPr>
                <w:rFonts w:hint="eastAsia" w:ascii="CESI黑体-GB2312" w:hAnsi="CESI黑体-GB2312" w:eastAsia="CESI黑体-GB2312" w:cs="CESI黑体-GB2312"/>
                <w:bCs/>
                <w:szCs w:val="24"/>
              </w:rPr>
            </w:pPr>
            <w:r>
              <w:rPr>
                <w:rStyle w:val="5"/>
                <w:rFonts w:hint="eastAsia" w:ascii="CESI黑体-GB2312" w:hAnsi="CESI黑体-GB2312" w:eastAsia="CESI黑体-GB2312" w:cs="CESI黑体-GB2312"/>
                <w:b w:val="0"/>
                <w:bCs/>
                <w:szCs w:val="24"/>
              </w:rPr>
              <w:t>数量</w:t>
            </w:r>
          </w:p>
        </w:tc>
        <w:tc>
          <w:tcPr>
            <w:tcW w:w="1448" w:type="dxa"/>
            <w:noWrap/>
            <w:tcMar>
              <w:top w:w="0" w:type="dxa"/>
              <w:left w:w="84" w:type="dxa"/>
              <w:bottom w:w="0" w:type="dxa"/>
              <w:right w:w="84" w:type="dxa"/>
            </w:tcMar>
            <w:vAlign w:val="center"/>
          </w:tcPr>
          <w:p>
            <w:pPr>
              <w:pStyle w:val="2"/>
              <w:widowControl/>
              <w:spacing w:before="0" w:beforeAutospacing="0" w:after="0" w:afterAutospacing="0" w:line="420" w:lineRule="exact"/>
              <w:jc w:val="center"/>
              <w:rPr>
                <w:rStyle w:val="5"/>
                <w:rFonts w:hint="eastAsia" w:ascii="CESI黑体-GB2312" w:hAnsi="CESI黑体-GB2312" w:eastAsia="CESI黑体-GB2312" w:cs="CESI黑体-GB2312"/>
                <w:b w:val="0"/>
                <w:bCs/>
                <w:szCs w:val="24"/>
              </w:rPr>
            </w:pPr>
            <w:r>
              <w:rPr>
                <w:rStyle w:val="5"/>
                <w:rFonts w:hint="eastAsia" w:ascii="CESI黑体-GB2312" w:hAnsi="CESI黑体-GB2312" w:eastAsia="CESI黑体-GB2312" w:cs="CESI黑体-GB2312"/>
                <w:b w:val="0"/>
                <w:bCs/>
                <w:szCs w:val="24"/>
              </w:rPr>
              <w:t>撤销许可</w:t>
            </w:r>
          </w:p>
          <w:p>
            <w:pPr>
              <w:pStyle w:val="2"/>
              <w:widowControl/>
              <w:spacing w:before="0" w:beforeAutospacing="0" w:after="0" w:afterAutospacing="0" w:line="420" w:lineRule="exact"/>
              <w:jc w:val="center"/>
              <w:rPr>
                <w:rFonts w:hint="eastAsia" w:ascii="CESI黑体-GB2312" w:hAnsi="CESI黑体-GB2312" w:eastAsia="CESI黑体-GB2312" w:cs="CESI黑体-GB2312"/>
                <w:bCs/>
                <w:szCs w:val="24"/>
              </w:rPr>
            </w:pPr>
            <w:r>
              <w:rPr>
                <w:rStyle w:val="5"/>
                <w:rFonts w:hint="eastAsia" w:ascii="CESI黑体-GB2312" w:hAnsi="CESI黑体-GB2312" w:eastAsia="CESI黑体-GB2312" w:cs="CESI黑体-GB2312"/>
                <w:b w:val="0"/>
                <w:bCs/>
                <w:szCs w:val="24"/>
              </w:rPr>
              <w:t>数量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546" w:hRule="atLeast"/>
          <w:jc w:val="center"/>
        </w:trPr>
        <w:tc>
          <w:tcPr>
            <w:tcW w:w="1327" w:type="dxa"/>
            <w:tcBorders>
              <w:bottom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420" w:lineRule="exact"/>
              <w:jc w:val="center"/>
              <w:rPr>
                <w:rFonts w:hint="eastAsia" w:ascii="CESI仿宋-GB2312" w:hAnsi="CESI仿宋-GB2312" w:eastAsia="CESI仿宋-GB2312" w:cs="CESI仿宋-GB2312"/>
                <w:sz w:val="18"/>
                <w:szCs w:val="18"/>
                <w:lang w:eastAsia="zh-CN"/>
              </w:rPr>
            </w:pPr>
            <w:r>
              <w:rPr>
                <w:rFonts w:hint="eastAsia" w:ascii="CESI仿宋-GB2312" w:hAnsi="CESI仿宋-GB2312" w:eastAsia="CESI仿宋-GB2312" w:cs="CESI仿宋-GB2312"/>
                <w:sz w:val="18"/>
                <w:szCs w:val="18"/>
                <w:lang w:eastAsia="zh-CN"/>
              </w:rPr>
              <w:t>曾都区财政局</w:t>
            </w:r>
          </w:p>
        </w:tc>
        <w:tc>
          <w:tcPr>
            <w:tcW w:w="1543" w:type="dxa"/>
            <w:tcBorders>
              <w:bottom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420" w:lineRule="exact"/>
              <w:jc w:val="center"/>
              <w:rPr>
                <w:rFonts w:hint="eastAsia" w:ascii="CESI仿宋-GB2312" w:hAnsi="CESI仿宋-GB2312" w:eastAsia="CESI仿宋-GB2312" w:cs="CESI仿宋-GB2312"/>
                <w:sz w:val="18"/>
                <w:szCs w:val="18"/>
                <w:lang w:val="en-US" w:eastAsia="zh-CN"/>
              </w:rPr>
            </w:pPr>
            <w:r>
              <w:rPr>
                <w:rFonts w:hint="eastAsia" w:ascii="CESI仿宋-GB2312" w:hAnsi="CESI仿宋-GB2312" w:eastAsia="CESI仿宋-GB2312" w:cs="CESI仿宋-GB2312"/>
                <w:sz w:val="18"/>
                <w:szCs w:val="18"/>
                <w:lang w:val="en-US" w:eastAsia="zh-CN"/>
              </w:rPr>
              <w:t>7</w:t>
            </w:r>
          </w:p>
        </w:tc>
        <w:tc>
          <w:tcPr>
            <w:tcW w:w="1599" w:type="dxa"/>
            <w:tcBorders>
              <w:bottom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420" w:lineRule="exact"/>
              <w:jc w:val="center"/>
              <w:rPr>
                <w:rFonts w:hint="eastAsia" w:ascii="CESI仿宋-GB2312" w:hAnsi="CESI仿宋-GB2312" w:eastAsia="CESI仿宋-GB2312" w:cs="CESI仿宋-GB2312"/>
                <w:sz w:val="18"/>
                <w:szCs w:val="18"/>
                <w:lang w:val="en-US" w:eastAsia="zh-CN"/>
              </w:rPr>
            </w:pPr>
            <w:r>
              <w:rPr>
                <w:rFonts w:hint="eastAsia" w:ascii="CESI仿宋-GB2312" w:hAnsi="CESI仿宋-GB2312" w:eastAsia="CESI仿宋-GB2312" w:cs="CESI仿宋-GB2312"/>
                <w:sz w:val="18"/>
                <w:szCs w:val="18"/>
                <w:lang w:val="en-US" w:eastAsia="zh-CN"/>
              </w:rPr>
              <w:t>6</w:t>
            </w:r>
          </w:p>
        </w:tc>
        <w:tc>
          <w:tcPr>
            <w:tcW w:w="1545" w:type="dxa"/>
            <w:tcBorders>
              <w:bottom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420" w:lineRule="exact"/>
              <w:jc w:val="center"/>
              <w:rPr>
                <w:rFonts w:hint="eastAsia" w:ascii="CESI仿宋-GB2312" w:hAnsi="CESI仿宋-GB2312" w:eastAsia="CESI仿宋-GB2312" w:cs="CESI仿宋-GB2312"/>
                <w:sz w:val="18"/>
                <w:szCs w:val="18"/>
                <w:lang w:val="en-US" w:eastAsia="zh-CN"/>
              </w:rPr>
            </w:pPr>
            <w:r>
              <w:rPr>
                <w:rFonts w:hint="eastAsia" w:ascii="CESI仿宋-GB2312" w:hAnsi="CESI仿宋-GB2312" w:eastAsia="CESI仿宋-GB2312" w:cs="CESI仿宋-GB2312"/>
                <w:sz w:val="18"/>
                <w:szCs w:val="18"/>
                <w:lang w:val="en-US" w:eastAsia="zh-CN"/>
              </w:rPr>
              <w:t>6</w:t>
            </w:r>
          </w:p>
        </w:tc>
        <w:tc>
          <w:tcPr>
            <w:tcW w:w="1494" w:type="dxa"/>
            <w:tcBorders>
              <w:bottom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420" w:lineRule="exact"/>
              <w:jc w:val="center"/>
              <w:rPr>
                <w:rFonts w:hint="eastAsia" w:ascii="CESI仿宋-GB2312" w:hAnsi="CESI仿宋-GB2312" w:eastAsia="CESI仿宋-GB2312" w:cs="CESI仿宋-GB2312"/>
                <w:sz w:val="18"/>
                <w:szCs w:val="18"/>
                <w:lang w:val="en-US" w:eastAsia="zh-CN"/>
              </w:rPr>
            </w:pPr>
            <w:r>
              <w:rPr>
                <w:rFonts w:hint="eastAsia" w:ascii="CESI仿宋-GB2312" w:hAnsi="CESI仿宋-GB2312" w:eastAsia="CESI仿宋-GB2312" w:cs="CESI仿宋-GB2312"/>
                <w:sz w:val="18"/>
                <w:szCs w:val="18"/>
                <w:lang w:val="en-US" w:eastAsia="zh-CN"/>
              </w:rPr>
              <w:t>1</w:t>
            </w:r>
          </w:p>
        </w:tc>
        <w:tc>
          <w:tcPr>
            <w:tcW w:w="1448" w:type="dxa"/>
            <w:tcBorders>
              <w:bottom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420" w:lineRule="exact"/>
              <w:jc w:val="center"/>
              <w:rPr>
                <w:rFonts w:hint="eastAsia" w:ascii="CESI仿宋-GB2312" w:hAnsi="CESI仿宋-GB2312" w:eastAsia="CESI仿宋-GB2312" w:cs="CESI仿宋-GB2312"/>
                <w:sz w:val="18"/>
                <w:szCs w:val="18"/>
                <w:lang w:val="en-US" w:eastAsia="zh-CN"/>
              </w:rPr>
            </w:pPr>
            <w:r>
              <w:rPr>
                <w:rFonts w:hint="eastAsia" w:ascii="CESI仿宋-GB2312" w:hAnsi="CESI仿宋-GB2312" w:eastAsia="CESI仿宋-GB2312" w:cs="CESI仿宋-GB2312"/>
                <w:sz w:val="18"/>
                <w:szCs w:val="18"/>
                <w:lang w:val="en-US" w:eastAsia="zh-CN"/>
              </w:rPr>
              <w:t>0</w:t>
            </w:r>
          </w:p>
        </w:tc>
      </w:tr>
    </w:tbl>
    <w:p>
      <w:pPr>
        <w:pStyle w:val="2"/>
        <w:widowControl/>
        <w:spacing w:before="0" w:beforeAutospacing="0" w:after="0" w:afterAutospacing="0" w:line="360" w:lineRule="exact"/>
        <w:ind w:firstLine="462" w:firstLineChars="200"/>
        <w:jc w:val="both"/>
        <w:rPr>
          <w:rFonts w:hint="eastAsia" w:ascii="CESI仿宋-GB2312" w:hAnsi="CESI仿宋-GB2312" w:eastAsia="CESI仿宋-GB2312" w:cs="CESI仿宋-GB2312"/>
          <w:sz w:val="23"/>
          <w:szCs w:val="23"/>
        </w:rPr>
      </w:pPr>
      <w:r>
        <w:rPr>
          <w:rFonts w:hint="eastAsia" w:ascii="仿宋_GB2312" w:hAnsi="仿宋_GB2312" w:eastAsia="仿宋_GB2312" w:cs="仿宋_GB2312"/>
          <w:b/>
          <w:bCs/>
          <w:sz w:val="23"/>
          <w:szCs w:val="23"/>
        </w:rPr>
        <w:t>说明：</w:t>
      </w:r>
      <w:r>
        <w:rPr>
          <w:rFonts w:hint="eastAsia" w:ascii="仿宋_GB2312" w:hAnsi="仿宋_GB2312" w:eastAsia="仿宋_GB2312" w:cs="仿宋_GB2312"/>
          <w:sz w:val="23"/>
          <w:szCs w:val="23"/>
        </w:rPr>
        <w:t>1.“申请数量”的统计范围为统计年度1月1日至12月</w:t>
      </w:r>
      <w:r>
        <w:rPr>
          <w:rFonts w:hint="eastAsia" w:ascii="仿宋_GB2312" w:hAnsi="仿宋_GB2312" w:eastAsia="仿宋_GB2312" w:cs="仿宋_GB2312"/>
          <w:sz w:val="23"/>
          <w:szCs w:val="23"/>
          <w:lang w:val="en-US" w:eastAsia="zh-CN"/>
        </w:rPr>
        <w:t>31日</w:t>
      </w:r>
      <w:r>
        <w:rPr>
          <w:rFonts w:hint="eastAsia" w:ascii="仿宋_GB2312" w:hAnsi="仿宋_GB2312" w:eastAsia="仿宋_GB2312" w:cs="仿宋_GB2312"/>
          <w:sz w:val="23"/>
          <w:szCs w:val="23"/>
        </w:rPr>
        <w:t>期间许可机关收到当事人许可申请的数量。2.“受理数量”、“许可数量”、“不予许可数量”、“撤销许可数量”的统计范围为统计年度1月1日至12月</w:t>
      </w:r>
      <w:r>
        <w:rPr>
          <w:rFonts w:hint="eastAsia" w:ascii="仿宋_GB2312" w:hAnsi="仿宋_GB2312" w:eastAsia="仿宋_GB2312" w:cs="仿宋_GB2312"/>
          <w:sz w:val="23"/>
          <w:szCs w:val="23"/>
          <w:lang w:val="en-US" w:eastAsia="zh-CN"/>
        </w:rPr>
        <w:t>31日</w:t>
      </w:r>
      <w:r>
        <w:rPr>
          <w:rFonts w:hint="eastAsia" w:ascii="仿宋_GB2312" w:hAnsi="仿宋_GB2312" w:eastAsia="仿宋_GB2312" w:cs="仿宋_GB2312"/>
          <w:sz w:val="23"/>
          <w:szCs w:val="23"/>
        </w:rPr>
        <w:t>期间许可机关作出受理决定、许可决定、不予许可决定和撤销许可决定的数量。</w:t>
      </w:r>
    </w:p>
    <w:p>
      <w:pPr>
        <w:pStyle w:val="2"/>
        <w:widowControl/>
        <w:spacing w:before="180" w:beforeAutospacing="0" w:after="0" w:afterAutospacing="0" w:line="368" w:lineRule="atLeast"/>
        <w:ind w:firstLine="640" w:firstLineChars="200"/>
        <w:jc w:val="both"/>
        <w:rPr>
          <w:rFonts w:hint="eastAsia" w:ascii="CESI楷体-GB2312" w:hAnsi="CESI楷体-GB2312" w:eastAsia="CESI楷体-GB2312" w:cs="CESI楷体-GB2312"/>
          <w:b w:val="0"/>
          <w:bCs w:val="0"/>
          <w:sz w:val="16"/>
          <w:szCs w:val="16"/>
        </w:rPr>
      </w:pPr>
      <w:r>
        <w:rPr>
          <w:rFonts w:hint="eastAsia" w:ascii="CESI楷体-GB2312" w:hAnsi="CESI楷体-GB2312" w:eastAsia="CESI楷体-GB2312" w:cs="CESI楷体-GB2312"/>
          <w:b w:val="0"/>
          <w:bCs w:val="0"/>
          <w:sz w:val="32"/>
          <w:szCs w:val="32"/>
        </w:rPr>
        <w:t>（三）202</w:t>
      </w:r>
      <w:r>
        <w:rPr>
          <w:rFonts w:hint="eastAsia" w:ascii="CESI楷体-GB2312" w:hAnsi="CESI楷体-GB2312" w:eastAsia="CESI楷体-GB2312" w:cs="CESI楷体-GB2312"/>
          <w:b w:val="0"/>
          <w:bCs w:val="0"/>
          <w:sz w:val="32"/>
          <w:szCs w:val="32"/>
          <w:lang w:val="en-US" w:eastAsia="zh-CN"/>
        </w:rPr>
        <w:t>3</w:t>
      </w:r>
      <w:r>
        <w:rPr>
          <w:rFonts w:hint="eastAsia" w:ascii="CESI楷体-GB2312" w:hAnsi="CESI楷体-GB2312" w:eastAsia="CESI楷体-GB2312" w:cs="CESI楷体-GB2312"/>
          <w:b w:val="0"/>
          <w:bCs w:val="0"/>
          <w:sz w:val="32"/>
          <w:szCs w:val="32"/>
        </w:rPr>
        <w:t>年行政强制实施情况统计表</w:t>
      </w:r>
      <w:r>
        <w:rPr>
          <w:rStyle w:val="5"/>
          <w:rFonts w:hint="eastAsia" w:ascii="CESI楷体-GB2312" w:hAnsi="CESI楷体-GB2312" w:eastAsia="CESI楷体-GB2312" w:cs="CESI楷体-GB2312"/>
          <w:b w:val="0"/>
          <w:bCs w:val="0"/>
          <w:sz w:val="16"/>
          <w:szCs w:val="16"/>
        </w:rPr>
        <w:t> </w:t>
      </w:r>
    </w:p>
    <w:tbl>
      <w:tblPr>
        <w:tblStyle w:val="3"/>
        <w:tblW w:w="907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15" w:type="dxa"/>
          <w:left w:w="15" w:type="dxa"/>
          <w:bottom w:w="15" w:type="dxa"/>
          <w:right w:w="15" w:type="dxa"/>
        </w:tblCellMar>
      </w:tblPr>
      <w:tblGrid>
        <w:gridCol w:w="464"/>
        <w:gridCol w:w="805"/>
        <w:gridCol w:w="500"/>
        <w:gridCol w:w="690"/>
        <w:gridCol w:w="1065"/>
        <w:gridCol w:w="750"/>
        <w:gridCol w:w="495"/>
        <w:gridCol w:w="1275"/>
        <w:gridCol w:w="600"/>
        <w:gridCol w:w="540"/>
        <w:gridCol w:w="735"/>
        <w:gridCol w:w="570"/>
        <w:gridCol w:w="58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252" w:hRule="atLeast"/>
          <w:jc w:val="center"/>
        </w:trPr>
        <w:tc>
          <w:tcPr>
            <w:tcW w:w="464" w:type="dxa"/>
            <w:vMerge w:val="restart"/>
            <w:tcBorders>
              <w:top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380" w:lineRule="exact"/>
              <w:jc w:val="center"/>
              <w:rPr>
                <w:rFonts w:hint="default" w:ascii="CESI黑体-GB2312" w:hAnsi="CESI黑体-GB2312" w:eastAsia="CESI黑体-GB2312" w:cs="CESI黑体-GB2312"/>
                <w:bCs/>
                <w:sz w:val="21"/>
                <w:szCs w:val="21"/>
              </w:rPr>
            </w:pPr>
            <w:r>
              <w:rPr>
                <w:rStyle w:val="5"/>
                <w:rFonts w:hint="eastAsia" w:ascii="CESI黑体-GB2312" w:hAnsi="CESI黑体-GB2312" w:eastAsia="CESI黑体-GB2312" w:cs="CESI黑体-GB2312"/>
                <w:b w:val="0"/>
                <w:bCs/>
                <w:sz w:val="21"/>
                <w:szCs w:val="21"/>
              </w:rPr>
              <w:t>单位</w:t>
            </w:r>
            <w:r>
              <w:rPr>
                <w:rStyle w:val="5"/>
                <w:rFonts w:hint="default" w:ascii="CESI黑体-GB2312" w:hAnsi="CESI黑体-GB2312" w:eastAsia="CESI黑体-GB2312" w:cs="CESI黑体-GB2312"/>
                <w:b w:val="0"/>
                <w:bCs/>
                <w:sz w:val="21"/>
                <w:szCs w:val="21"/>
              </w:rPr>
              <w:t>名称</w:t>
            </w:r>
          </w:p>
        </w:tc>
        <w:tc>
          <w:tcPr>
            <w:tcW w:w="3060" w:type="dxa"/>
            <w:gridSpan w:val="4"/>
            <w:tcBorders>
              <w:top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380" w:lineRule="exact"/>
              <w:jc w:val="center"/>
              <w:rPr>
                <w:rFonts w:hint="eastAsia" w:ascii="CESI黑体-GB2312" w:hAnsi="CESI黑体-GB2312" w:eastAsia="CESI黑体-GB2312" w:cs="CESI黑体-GB2312"/>
                <w:bCs/>
                <w:sz w:val="21"/>
                <w:szCs w:val="21"/>
              </w:rPr>
            </w:pPr>
            <w:r>
              <w:rPr>
                <w:rStyle w:val="5"/>
                <w:rFonts w:hint="eastAsia" w:ascii="CESI黑体-GB2312" w:hAnsi="CESI黑体-GB2312" w:eastAsia="CESI黑体-GB2312" w:cs="CESI黑体-GB2312"/>
                <w:b w:val="0"/>
                <w:bCs/>
                <w:sz w:val="21"/>
                <w:szCs w:val="21"/>
              </w:rPr>
              <w:t>行政强制措施实施数量（宗）</w:t>
            </w:r>
          </w:p>
        </w:tc>
        <w:tc>
          <w:tcPr>
            <w:tcW w:w="4965" w:type="dxa"/>
            <w:gridSpan w:val="7"/>
            <w:tcBorders>
              <w:top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380" w:lineRule="exact"/>
              <w:jc w:val="center"/>
              <w:rPr>
                <w:rFonts w:hint="eastAsia" w:ascii="CESI黑体-GB2312" w:hAnsi="CESI黑体-GB2312" w:eastAsia="CESI黑体-GB2312" w:cs="CESI黑体-GB2312"/>
                <w:bCs/>
                <w:sz w:val="21"/>
                <w:szCs w:val="21"/>
              </w:rPr>
            </w:pPr>
            <w:r>
              <w:rPr>
                <w:rStyle w:val="5"/>
                <w:rFonts w:hint="eastAsia" w:ascii="CESI黑体-GB2312" w:hAnsi="CESI黑体-GB2312" w:eastAsia="CESI黑体-GB2312" w:cs="CESI黑体-GB2312"/>
                <w:b w:val="0"/>
                <w:bCs/>
                <w:sz w:val="21"/>
                <w:szCs w:val="21"/>
              </w:rPr>
              <w:t>行政强制执行实施数量（宗）</w:t>
            </w:r>
          </w:p>
        </w:tc>
        <w:tc>
          <w:tcPr>
            <w:tcW w:w="583" w:type="dxa"/>
            <w:vMerge w:val="restart"/>
            <w:tcBorders>
              <w:top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380" w:lineRule="exact"/>
              <w:jc w:val="center"/>
              <w:rPr>
                <w:rStyle w:val="5"/>
                <w:rFonts w:hint="eastAsia" w:ascii="CESI黑体-GB2312" w:hAnsi="CESI黑体-GB2312" w:eastAsia="CESI黑体-GB2312" w:cs="CESI黑体-GB2312"/>
                <w:b w:val="0"/>
                <w:bCs/>
                <w:sz w:val="21"/>
                <w:szCs w:val="21"/>
              </w:rPr>
            </w:pPr>
            <w:r>
              <w:rPr>
                <w:rStyle w:val="5"/>
                <w:rFonts w:hint="eastAsia" w:ascii="CESI黑体-GB2312" w:hAnsi="CESI黑体-GB2312" w:eastAsia="CESI黑体-GB2312" w:cs="CESI黑体-GB2312"/>
                <w:b w:val="0"/>
                <w:bCs/>
                <w:sz w:val="21"/>
                <w:szCs w:val="21"/>
              </w:rPr>
              <w:t>合计</w:t>
            </w:r>
          </w:p>
          <w:p>
            <w:pPr>
              <w:pStyle w:val="2"/>
              <w:widowControl/>
              <w:spacing w:before="0" w:beforeAutospacing="0" w:after="0" w:afterAutospacing="0" w:line="380" w:lineRule="exact"/>
              <w:jc w:val="center"/>
              <w:rPr>
                <w:rStyle w:val="5"/>
                <w:rFonts w:hint="eastAsia" w:ascii="CESI黑体-GB2312" w:hAnsi="CESI黑体-GB2312" w:eastAsia="CESI黑体-GB2312" w:cs="CESI黑体-GB2312"/>
                <w:b w:val="0"/>
                <w:bCs/>
                <w:sz w:val="21"/>
                <w:szCs w:val="21"/>
              </w:rPr>
            </w:pPr>
            <w:r>
              <w:rPr>
                <w:rStyle w:val="5"/>
                <w:rFonts w:hint="eastAsia" w:ascii="CESI黑体-GB2312" w:hAnsi="CESI黑体-GB2312" w:eastAsia="CESI黑体-GB2312" w:cs="CESI黑体-GB2312"/>
                <w:b w:val="0"/>
                <w:bCs/>
                <w:sz w:val="21"/>
                <w:szCs w:val="21"/>
              </w:rPr>
              <w:t>（宗）</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521" w:hRule="atLeast"/>
          <w:jc w:val="center"/>
        </w:trPr>
        <w:tc>
          <w:tcPr>
            <w:tcW w:w="464" w:type="dxa"/>
            <w:vMerge w:val="continue"/>
            <w:noWrap/>
            <w:tcMar>
              <w:top w:w="0" w:type="dxa"/>
              <w:left w:w="84" w:type="dxa"/>
              <w:bottom w:w="0" w:type="dxa"/>
              <w:right w:w="84" w:type="dxa"/>
            </w:tcMar>
            <w:vAlign w:val="center"/>
          </w:tcPr>
          <w:p>
            <w:pPr>
              <w:spacing w:line="380" w:lineRule="exact"/>
              <w:jc w:val="center"/>
              <w:rPr>
                <w:rFonts w:hint="eastAsia" w:ascii="CESI黑体-GB2312" w:hAnsi="CESI黑体-GB2312" w:eastAsia="CESI黑体-GB2312" w:cs="CESI黑体-GB2312"/>
                <w:bCs/>
                <w:sz w:val="21"/>
                <w:szCs w:val="21"/>
              </w:rPr>
            </w:pPr>
          </w:p>
        </w:tc>
        <w:tc>
          <w:tcPr>
            <w:tcW w:w="805" w:type="dxa"/>
            <w:vMerge w:val="restart"/>
            <w:noWrap/>
            <w:tcMar>
              <w:top w:w="0" w:type="dxa"/>
              <w:left w:w="84" w:type="dxa"/>
              <w:bottom w:w="0" w:type="dxa"/>
              <w:right w:w="84" w:type="dxa"/>
            </w:tcMar>
            <w:vAlign w:val="center"/>
          </w:tcPr>
          <w:p>
            <w:pPr>
              <w:pStyle w:val="2"/>
              <w:widowControl/>
              <w:spacing w:before="0" w:beforeAutospacing="0" w:after="0" w:afterAutospacing="0" w:line="380" w:lineRule="exact"/>
              <w:jc w:val="center"/>
              <w:rPr>
                <w:rFonts w:hint="eastAsia" w:ascii="CESI黑体-GB2312" w:hAnsi="CESI黑体-GB2312" w:eastAsia="CESI黑体-GB2312" w:cs="CESI黑体-GB2312"/>
                <w:bCs/>
                <w:sz w:val="21"/>
                <w:szCs w:val="21"/>
              </w:rPr>
            </w:pPr>
            <w:r>
              <w:rPr>
                <w:rStyle w:val="5"/>
                <w:rFonts w:hint="eastAsia" w:ascii="CESI黑体-GB2312" w:hAnsi="CESI黑体-GB2312" w:eastAsia="CESI黑体-GB2312" w:cs="CESI黑体-GB2312"/>
                <w:b w:val="0"/>
                <w:bCs/>
                <w:sz w:val="21"/>
                <w:szCs w:val="21"/>
              </w:rPr>
              <w:t>查封场所、设施或者财物</w:t>
            </w:r>
          </w:p>
          <w:p>
            <w:pPr>
              <w:pStyle w:val="2"/>
              <w:widowControl/>
              <w:spacing w:before="0" w:beforeAutospacing="0" w:after="0" w:afterAutospacing="0" w:line="380" w:lineRule="exact"/>
              <w:jc w:val="center"/>
              <w:rPr>
                <w:rFonts w:hint="eastAsia" w:ascii="CESI黑体-GB2312" w:hAnsi="CESI黑体-GB2312" w:eastAsia="CESI黑体-GB2312" w:cs="CESI黑体-GB2312"/>
                <w:bCs/>
                <w:sz w:val="21"/>
                <w:szCs w:val="21"/>
              </w:rPr>
            </w:pPr>
          </w:p>
        </w:tc>
        <w:tc>
          <w:tcPr>
            <w:tcW w:w="500" w:type="dxa"/>
            <w:vMerge w:val="restart"/>
            <w:noWrap/>
            <w:tcMar>
              <w:top w:w="0" w:type="dxa"/>
              <w:left w:w="84" w:type="dxa"/>
              <w:bottom w:w="0" w:type="dxa"/>
              <w:right w:w="84" w:type="dxa"/>
            </w:tcMar>
            <w:vAlign w:val="center"/>
          </w:tcPr>
          <w:p>
            <w:pPr>
              <w:pStyle w:val="2"/>
              <w:widowControl/>
              <w:spacing w:before="0" w:beforeAutospacing="0" w:after="0" w:afterAutospacing="0" w:line="380" w:lineRule="exact"/>
              <w:jc w:val="center"/>
              <w:rPr>
                <w:rFonts w:hint="eastAsia" w:ascii="CESI黑体-GB2312" w:hAnsi="CESI黑体-GB2312" w:eastAsia="CESI黑体-GB2312" w:cs="CESI黑体-GB2312"/>
                <w:bCs/>
                <w:sz w:val="21"/>
                <w:szCs w:val="21"/>
              </w:rPr>
            </w:pPr>
            <w:r>
              <w:rPr>
                <w:rStyle w:val="5"/>
                <w:rFonts w:hint="eastAsia" w:ascii="CESI黑体-GB2312" w:hAnsi="CESI黑体-GB2312" w:eastAsia="CESI黑体-GB2312" w:cs="CESI黑体-GB2312"/>
                <w:b w:val="0"/>
                <w:bCs/>
                <w:sz w:val="21"/>
                <w:szCs w:val="21"/>
              </w:rPr>
              <w:t>扣押财物</w:t>
            </w:r>
          </w:p>
        </w:tc>
        <w:tc>
          <w:tcPr>
            <w:tcW w:w="690" w:type="dxa"/>
            <w:vMerge w:val="restart"/>
            <w:noWrap/>
            <w:tcMar>
              <w:top w:w="0" w:type="dxa"/>
              <w:left w:w="84" w:type="dxa"/>
              <w:bottom w:w="0" w:type="dxa"/>
              <w:right w:w="84" w:type="dxa"/>
            </w:tcMar>
            <w:vAlign w:val="center"/>
          </w:tcPr>
          <w:p>
            <w:pPr>
              <w:pStyle w:val="2"/>
              <w:widowControl/>
              <w:spacing w:before="0" w:beforeAutospacing="0" w:after="0" w:afterAutospacing="0" w:line="380" w:lineRule="exact"/>
              <w:jc w:val="center"/>
              <w:rPr>
                <w:rFonts w:hint="eastAsia" w:ascii="CESI黑体-GB2312" w:hAnsi="CESI黑体-GB2312" w:eastAsia="CESI黑体-GB2312" w:cs="CESI黑体-GB2312"/>
                <w:bCs/>
                <w:sz w:val="21"/>
                <w:szCs w:val="21"/>
              </w:rPr>
            </w:pPr>
            <w:r>
              <w:rPr>
                <w:rStyle w:val="5"/>
                <w:rFonts w:hint="eastAsia" w:ascii="CESI黑体-GB2312" w:hAnsi="CESI黑体-GB2312" w:eastAsia="CESI黑体-GB2312" w:cs="CESI黑体-GB2312"/>
                <w:b w:val="0"/>
                <w:bCs/>
                <w:sz w:val="21"/>
                <w:szCs w:val="21"/>
              </w:rPr>
              <w:t>冻结存款、汇款</w:t>
            </w:r>
          </w:p>
        </w:tc>
        <w:tc>
          <w:tcPr>
            <w:tcW w:w="1065" w:type="dxa"/>
            <w:vMerge w:val="restart"/>
            <w:noWrap/>
            <w:tcMar>
              <w:top w:w="0" w:type="dxa"/>
              <w:left w:w="84" w:type="dxa"/>
              <w:bottom w:w="0" w:type="dxa"/>
              <w:right w:w="84" w:type="dxa"/>
            </w:tcMar>
            <w:vAlign w:val="center"/>
          </w:tcPr>
          <w:p>
            <w:pPr>
              <w:pStyle w:val="2"/>
              <w:widowControl/>
              <w:spacing w:before="0" w:beforeAutospacing="0" w:after="0" w:afterAutospacing="0" w:line="380" w:lineRule="exact"/>
              <w:jc w:val="center"/>
              <w:rPr>
                <w:rFonts w:hint="eastAsia" w:ascii="CESI黑体-GB2312" w:hAnsi="CESI黑体-GB2312" w:eastAsia="CESI黑体-GB2312" w:cs="CESI黑体-GB2312"/>
                <w:bCs/>
                <w:sz w:val="21"/>
                <w:szCs w:val="21"/>
              </w:rPr>
            </w:pPr>
            <w:r>
              <w:rPr>
                <w:rStyle w:val="5"/>
                <w:rFonts w:hint="eastAsia" w:ascii="CESI黑体-GB2312" w:hAnsi="CESI黑体-GB2312" w:eastAsia="CESI黑体-GB2312" w:cs="CESI黑体-GB2312"/>
                <w:b w:val="0"/>
                <w:bCs/>
                <w:sz w:val="21"/>
                <w:szCs w:val="21"/>
              </w:rPr>
              <w:t>其他行政强制措施</w:t>
            </w:r>
          </w:p>
        </w:tc>
        <w:tc>
          <w:tcPr>
            <w:tcW w:w="4395" w:type="dxa"/>
            <w:gridSpan w:val="6"/>
            <w:noWrap/>
            <w:tcMar>
              <w:top w:w="0" w:type="dxa"/>
              <w:left w:w="84" w:type="dxa"/>
              <w:bottom w:w="0" w:type="dxa"/>
              <w:right w:w="84" w:type="dxa"/>
            </w:tcMar>
            <w:vAlign w:val="center"/>
          </w:tcPr>
          <w:p>
            <w:pPr>
              <w:pStyle w:val="2"/>
              <w:widowControl/>
              <w:spacing w:before="0" w:beforeAutospacing="0" w:after="0" w:afterAutospacing="0" w:line="380" w:lineRule="exact"/>
              <w:jc w:val="center"/>
              <w:rPr>
                <w:rFonts w:hint="eastAsia" w:ascii="CESI黑体-GB2312" w:hAnsi="CESI黑体-GB2312" w:eastAsia="CESI黑体-GB2312" w:cs="CESI黑体-GB2312"/>
                <w:bCs/>
                <w:sz w:val="21"/>
                <w:szCs w:val="21"/>
              </w:rPr>
            </w:pPr>
            <w:r>
              <w:rPr>
                <w:rStyle w:val="5"/>
                <w:rFonts w:hint="eastAsia" w:ascii="CESI黑体-GB2312" w:hAnsi="CESI黑体-GB2312" w:eastAsia="CESI黑体-GB2312" w:cs="CESI黑体-GB2312"/>
                <w:b w:val="0"/>
                <w:bCs/>
                <w:sz w:val="21"/>
                <w:szCs w:val="21"/>
              </w:rPr>
              <w:t>行政机关强制执行</w:t>
            </w:r>
          </w:p>
        </w:tc>
        <w:tc>
          <w:tcPr>
            <w:tcW w:w="570" w:type="dxa"/>
            <w:vMerge w:val="restart"/>
            <w:noWrap/>
            <w:tcMar>
              <w:top w:w="0" w:type="dxa"/>
              <w:left w:w="84" w:type="dxa"/>
              <w:bottom w:w="0" w:type="dxa"/>
              <w:right w:w="84" w:type="dxa"/>
            </w:tcMar>
            <w:vAlign w:val="center"/>
          </w:tcPr>
          <w:p>
            <w:pPr>
              <w:pStyle w:val="2"/>
              <w:widowControl/>
              <w:spacing w:before="0" w:beforeAutospacing="0" w:after="0" w:afterAutospacing="0" w:line="380" w:lineRule="exact"/>
              <w:jc w:val="center"/>
              <w:rPr>
                <w:rFonts w:hint="eastAsia" w:ascii="CESI黑体-GB2312" w:hAnsi="CESI黑体-GB2312" w:eastAsia="CESI黑体-GB2312" w:cs="CESI黑体-GB2312"/>
                <w:bCs/>
                <w:sz w:val="21"/>
                <w:szCs w:val="21"/>
              </w:rPr>
            </w:pPr>
            <w:r>
              <w:rPr>
                <w:rStyle w:val="5"/>
                <w:rFonts w:hint="eastAsia" w:ascii="CESI黑体-GB2312" w:hAnsi="CESI黑体-GB2312" w:eastAsia="CESI黑体-GB2312" w:cs="CESI黑体-GB2312"/>
                <w:b w:val="0"/>
                <w:bCs/>
                <w:sz w:val="21"/>
                <w:szCs w:val="21"/>
              </w:rPr>
              <w:t>申请法院强制执行</w:t>
            </w:r>
          </w:p>
        </w:tc>
        <w:tc>
          <w:tcPr>
            <w:tcW w:w="583" w:type="dxa"/>
            <w:vMerge w:val="continue"/>
            <w:noWrap/>
            <w:tcMar>
              <w:top w:w="0" w:type="dxa"/>
              <w:left w:w="84" w:type="dxa"/>
              <w:bottom w:w="0" w:type="dxa"/>
              <w:right w:w="84" w:type="dxa"/>
            </w:tcMar>
            <w:vAlign w:val="center"/>
          </w:tcPr>
          <w:p>
            <w:pPr>
              <w:spacing w:line="380" w:lineRule="exact"/>
              <w:jc w:val="center"/>
              <w:rPr>
                <w:rFonts w:hint="eastAsia" w:ascii="CESI黑体-GB2312" w:hAnsi="CESI黑体-GB2312" w:eastAsia="CESI黑体-GB2312" w:cs="CESI黑体-GB2312"/>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1176" w:hRule="atLeast"/>
          <w:jc w:val="center"/>
        </w:trPr>
        <w:tc>
          <w:tcPr>
            <w:tcW w:w="464" w:type="dxa"/>
            <w:vMerge w:val="continue"/>
            <w:noWrap/>
            <w:tcMar>
              <w:top w:w="0" w:type="dxa"/>
              <w:left w:w="84" w:type="dxa"/>
              <w:bottom w:w="0" w:type="dxa"/>
              <w:right w:w="84" w:type="dxa"/>
            </w:tcMar>
            <w:vAlign w:val="center"/>
          </w:tcPr>
          <w:p>
            <w:pPr>
              <w:spacing w:line="380" w:lineRule="exact"/>
              <w:jc w:val="center"/>
              <w:rPr>
                <w:rFonts w:hint="eastAsia" w:ascii="CESI黑体-GB2312" w:hAnsi="CESI黑体-GB2312" w:eastAsia="CESI黑体-GB2312" w:cs="CESI黑体-GB2312"/>
                <w:bCs/>
                <w:sz w:val="21"/>
                <w:szCs w:val="21"/>
              </w:rPr>
            </w:pPr>
          </w:p>
        </w:tc>
        <w:tc>
          <w:tcPr>
            <w:tcW w:w="805" w:type="dxa"/>
            <w:vMerge w:val="continue"/>
            <w:noWrap/>
            <w:tcMar>
              <w:top w:w="0" w:type="dxa"/>
              <w:left w:w="84" w:type="dxa"/>
              <w:bottom w:w="0" w:type="dxa"/>
              <w:right w:w="84" w:type="dxa"/>
            </w:tcMar>
            <w:vAlign w:val="center"/>
          </w:tcPr>
          <w:p>
            <w:pPr>
              <w:spacing w:line="380" w:lineRule="exact"/>
              <w:jc w:val="center"/>
              <w:rPr>
                <w:rFonts w:hint="eastAsia" w:ascii="CESI黑体-GB2312" w:hAnsi="CESI黑体-GB2312" w:eastAsia="CESI黑体-GB2312" w:cs="CESI黑体-GB2312"/>
                <w:bCs/>
                <w:sz w:val="21"/>
                <w:szCs w:val="21"/>
              </w:rPr>
            </w:pPr>
          </w:p>
        </w:tc>
        <w:tc>
          <w:tcPr>
            <w:tcW w:w="500" w:type="dxa"/>
            <w:vMerge w:val="continue"/>
            <w:noWrap/>
            <w:tcMar>
              <w:top w:w="0" w:type="dxa"/>
              <w:left w:w="84" w:type="dxa"/>
              <w:bottom w:w="0" w:type="dxa"/>
              <w:right w:w="84" w:type="dxa"/>
            </w:tcMar>
            <w:vAlign w:val="center"/>
          </w:tcPr>
          <w:p>
            <w:pPr>
              <w:spacing w:line="380" w:lineRule="exact"/>
              <w:jc w:val="center"/>
              <w:rPr>
                <w:rFonts w:hint="eastAsia" w:ascii="CESI黑体-GB2312" w:hAnsi="CESI黑体-GB2312" w:eastAsia="CESI黑体-GB2312" w:cs="CESI黑体-GB2312"/>
                <w:bCs/>
                <w:sz w:val="21"/>
                <w:szCs w:val="21"/>
              </w:rPr>
            </w:pPr>
          </w:p>
        </w:tc>
        <w:tc>
          <w:tcPr>
            <w:tcW w:w="690" w:type="dxa"/>
            <w:vMerge w:val="continue"/>
            <w:noWrap/>
            <w:tcMar>
              <w:top w:w="0" w:type="dxa"/>
              <w:left w:w="84" w:type="dxa"/>
              <w:bottom w:w="0" w:type="dxa"/>
              <w:right w:w="84" w:type="dxa"/>
            </w:tcMar>
            <w:vAlign w:val="center"/>
          </w:tcPr>
          <w:p>
            <w:pPr>
              <w:spacing w:line="380" w:lineRule="exact"/>
              <w:jc w:val="center"/>
              <w:rPr>
                <w:rFonts w:hint="eastAsia" w:ascii="CESI黑体-GB2312" w:hAnsi="CESI黑体-GB2312" w:eastAsia="CESI黑体-GB2312" w:cs="CESI黑体-GB2312"/>
                <w:bCs/>
                <w:sz w:val="21"/>
                <w:szCs w:val="21"/>
              </w:rPr>
            </w:pPr>
          </w:p>
        </w:tc>
        <w:tc>
          <w:tcPr>
            <w:tcW w:w="1065" w:type="dxa"/>
            <w:vMerge w:val="continue"/>
            <w:noWrap/>
            <w:tcMar>
              <w:top w:w="0" w:type="dxa"/>
              <w:left w:w="84" w:type="dxa"/>
              <w:bottom w:w="0" w:type="dxa"/>
              <w:right w:w="84" w:type="dxa"/>
            </w:tcMar>
            <w:vAlign w:val="center"/>
          </w:tcPr>
          <w:p>
            <w:pPr>
              <w:spacing w:line="380" w:lineRule="exact"/>
              <w:jc w:val="center"/>
              <w:rPr>
                <w:rFonts w:hint="eastAsia" w:ascii="CESI黑体-GB2312" w:hAnsi="CESI黑体-GB2312" w:eastAsia="CESI黑体-GB2312" w:cs="CESI黑体-GB2312"/>
                <w:bCs/>
                <w:sz w:val="21"/>
                <w:szCs w:val="21"/>
              </w:rPr>
            </w:pPr>
          </w:p>
        </w:tc>
        <w:tc>
          <w:tcPr>
            <w:tcW w:w="750" w:type="dxa"/>
            <w:noWrap/>
            <w:tcMar>
              <w:top w:w="0" w:type="dxa"/>
              <w:left w:w="84" w:type="dxa"/>
              <w:bottom w:w="0" w:type="dxa"/>
              <w:right w:w="84" w:type="dxa"/>
            </w:tcMar>
            <w:vAlign w:val="center"/>
          </w:tcPr>
          <w:p>
            <w:pPr>
              <w:pStyle w:val="2"/>
              <w:widowControl/>
              <w:spacing w:before="0" w:beforeAutospacing="0" w:after="0" w:afterAutospacing="0" w:line="340" w:lineRule="exact"/>
              <w:jc w:val="center"/>
              <w:rPr>
                <w:rFonts w:hint="eastAsia" w:ascii="CESI黑体-GB2312" w:hAnsi="CESI黑体-GB2312" w:eastAsia="CESI黑体-GB2312" w:cs="CESI黑体-GB2312"/>
                <w:bCs/>
                <w:sz w:val="21"/>
                <w:szCs w:val="21"/>
              </w:rPr>
            </w:pPr>
            <w:r>
              <w:rPr>
                <w:rStyle w:val="5"/>
                <w:rFonts w:hint="eastAsia" w:ascii="CESI黑体-GB2312" w:hAnsi="CESI黑体-GB2312" w:eastAsia="CESI黑体-GB2312" w:cs="CESI黑体-GB2312"/>
                <w:b w:val="0"/>
                <w:bCs/>
                <w:sz w:val="21"/>
                <w:szCs w:val="21"/>
              </w:rPr>
              <w:t>加处罚款或者滞纳金</w:t>
            </w:r>
          </w:p>
        </w:tc>
        <w:tc>
          <w:tcPr>
            <w:tcW w:w="495" w:type="dxa"/>
            <w:noWrap/>
            <w:tcMar>
              <w:top w:w="0" w:type="dxa"/>
              <w:left w:w="84" w:type="dxa"/>
              <w:bottom w:w="0" w:type="dxa"/>
              <w:right w:w="84" w:type="dxa"/>
            </w:tcMar>
            <w:vAlign w:val="center"/>
          </w:tcPr>
          <w:p>
            <w:pPr>
              <w:pStyle w:val="2"/>
              <w:widowControl/>
              <w:spacing w:before="0" w:beforeAutospacing="0" w:after="0" w:afterAutospacing="0" w:line="380" w:lineRule="exact"/>
              <w:jc w:val="center"/>
              <w:rPr>
                <w:rFonts w:hint="eastAsia" w:ascii="CESI黑体-GB2312" w:hAnsi="CESI黑体-GB2312" w:eastAsia="CESI黑体-GB2312" w:cs="CESI黑体-GB2312"/>
                <w:bCs/>
                <w:sz w:val="21"/>
                <w:szCs w:val="21"/>
              </w:rPr>
            </w:pPr>
            <w:r>
              <w:rPr>
                <w:rStyle w:val="5"/>
                <w:rFonts w:hint="eastAsia" w:ascii="CESI黑体-GB2312" w:hAnsi="CESI黑体-GB2312" w:eastAsia="CESI黑体-GB2312" w:cs="CESI黑体-GB2312"/>
                <w:b w:val="0"/>
                <w:bCs/>
                <w:sz w:val="21"/>
                <w:szCs w:val="21"/>
              </w:rPr>
              <w:t>划拨存款、汇款</w:t>
            </w:r>
          </w:p>
        </w:tc>
        <w:tc>
          <w:tcPr>
            <w:tcW w:w="1275" w:type="dxa"/>
            <w:noWrap/>
            <w:tcMar>
              <w:top w:w="0" w:type="dxa"/>
              <w:left w:w="84" w:type="dxa"/>
              <w:bottom w:w="0" w:type="dxa"/>
              <w:right w:w="84" w:type="dxa"/>
            </w:tcMar>
            <w:vAlign w:val="center"/>
          </w:tcPr>
          <w:p>
            <w:pPr>
              <w:pStyle w:val="2"/>
              <w:widowControl/>
              <w:spacing w:before="0" w:beforeAutospacing="0" w:after="0" w:afterAutospacing="0" w:line="380" w:lineRule="exact"/>
              <w:jc w:val="center"/>
              <w:rPr>
                <w:rFonts w:hint="eastAsia" w:ascii="CESI黑体-GB2312" w:hAnsi="CESI黑体-GB2312" w:eastAsia="CESI黑体-GB2312" w:cs="CESI黑体-GB2312"/>
                <w:bCs/>
                <w:sz w:val="21"/>
                <w:szCs w:val="21"/>
              </w:rPr>
            </w:pPr>
            <w:r>
              <w:rPr>
                <w:rStyle w:val="5"/>
                <w:rFonts w:hint="eastAsia" w:ascii="CESI黑体-GB2312" w:hAnsi="CESI黑体-GB2312" w:eastAsia="CESI黑体-GB2312" w:cs="CESI黑体-GB2312"/>
                <w:b w:val="0"/>
                <w:bCs/>
                <w:sz w:val="21"/>
                <w:szCs w:val="21"/>
              </w:rPr>
              <w:t>拍卖或者依法处理查封、扣押的场所、设施或者财物</w:t>
            </w:r>
          </w:p>
        </w:tc>
        <w:tc>
          <w:tcPr>
            <w:tcW w:w="600" w:type="dxa"/>
            <w:noWrap/>
            <w:tcMar>
              <w:top w:w="0" w:type="dxa"/>
              <w:left w:w="84" w:type="dxa"/>
              <w:bottom w:w="0" w:type="dxa"/>
              <w:right w:w="84" w:type="dxa"/>
            </w:tcMar>
            <w:vAlign w:val="center"/>
          </w:tcPr>
          <w:p>
            <w:pPr>
              <w:pStyle w:val="2"/>
              <w:widowControl/>
              <w:spacing w:before="0" w:beforeAutospacing="0" w:after="0" w:afterAutospacing="0" w:line="380" w:lineRule="exact"/>
              <w:jc w:val="center"/>
              <w:rPr>
                <w:rFonts w:hint="eastAsia" w:ascii="CESI黑体-GB2312" w:hAnsi="CESI黑体-GB2312" w:eastAsia="CESI黑体-GB2312" w:cs="CESI黑体-GB2312"/>
                <w:bCs/>
                <w:sz w:val="21"/>
                <w:szCs w:val="21"/>
              </w:rPr>
            </w:pPr>
            <w:r>
              <w:rPr>
                <w:rStyle w:val="5"/>
                <w:rFonts w:hint="eastAsia" w:ascii="CESI黑体-GB2312" w:hAnsi="CESI黑体-GB2312" w:eastAsia="CESI黑体-GB2312" w:cs="CESI黑体-GB2312"/>
                <w:b w:val="0"/>
                <w:bCs/>
                <w:sz w:val="21"/>
                <w:szCs w:val="21"/>
              </w:rPr>
              <w:t>排除妨碍、恢复原状</w:t>
            </w:r>
          </w:p>
        </w:tc>
        <w:tc>
          <w:tcPr>
            <w:tcW w:w="540" w:type="dxa"/>
            <w:noWrap/>
            <w:tcMar>
              <w:top w:w="0" w:type="dxa"/>
              <w:left w:w="84" w:type="dxa"/>
              <w:bottom w:w="0" w:type="dxa"/>
              <w:right w:w="84" w:type="dxa"/>
            </w:tcMar>
            <w:vAlign w:val="center"/>
          </w:tcPr>
          <w:p>
            <w:pPr>
              <w:pStyle w:val="2"/>
              <w:widowControl/>
              <w:spacing w:before="0" w:beforeAutospacing="0" w:after="0" w:afterAutospacing="0" w:line="380" w:lineRule="exact"/>
              <w:jc w:val="center"/>
              <w:rPr>
                <w:rFonts w:hint="eastAsia" w:ascii="CESI黑体-GB2312" w:hAnsi="CESI黑体-GB2312" w:eastAsia="CESI黑体-GB2312" w:cs="CESI黑体-GB2312"/>
                <w:bCs/>
                <w:sz w:val="21"/>
                <w:szCs w:val="21"/>
              </w:rPr>
            </w:pPr>
            <w:r>
              <w:rPr>
                <w:rStyle w:val="5"/>
                <w:rFonts w:hint="eastAsia" w:ascii="CESI黑体-GB2312" w:hAnsi="CESI黑体-GB2312" w:eastAsia="CESI黑体-GB2312" w:cs="CESI黑体-GB2312"/>
                <w:b w:val="0"/>
                <w:bCs/>
                <w:sz w:val="21"/>
                <w:szCs w:val="21"/>
              </w:rPr>
              <w:t>代履行</w:t>
            </w:r>
          </w:p>
        </w:tc>
        <w:tc>
          <w:tcPr>
            <w:tcW w:w="735" w:type="dxa"/>
            <w:noWrap/>
            <w:tcMar>
              <w:top w:w="0" w:type="dxa"/>
              <w:left w:w="84" w:type="dxa"/>
              <w:bottom w:w="0" w:type="dxa"/>
              <w:right w:w="84" w:type="dxa"/>
            </w:tcMar>
            <w:vAlign w:val="center"/>
          </w:tcPr>
          <w:p>
            <w:pPr>
              <w:pStyle w:val="2"/>
              <w:widowControl/>
              <w:spacing w:before="0" w:beforeAutospacing="0" w:after="0" w:afterAutospacing="0" w:line="380" w:lineRule="exact"/>
              <w:jc w:val="center"/>
              <w:rPr>
                <w:rFonts w:hint="eastAsia" w:ascii="CESI黑体-GB2312" w:hAnsi="CESI黑体-GB2312" w:eastAsia="CESI黑体-GB2312" w:cs="CESI黑体-GB2312"/>
                <w:bCs/>
                <w:sz w:val="21"/>
                <w:szCs w:val="21"/>
              </w:rPr>
            </w:pPr>
            <w:r>
              <w:rPr>
                <w:rStyle w:val="5"/>
                <w:rFonts w:hint="eastAsia" w:ascii="CESI黑体-GB2312" w:hAnsi="CESI黑体-GB2312" w:eastAsia="CESI黑体-GB2312" w:cs="CESI黑体-GB2312"/>
                <w:b w:val="0"/>
                <w:bCs/>
                <w:sz w:val="21"/>
                <w:szCs w:val="21"/>
              </w:rPr>
              <w:t>其他强制执行</w:t>
            </w:r>
          </w:p>
        </w:tc>
        <w:tc>
          <w:tcPr>
            <w:tcW w:w="570" w:type="dxa"/>
            <w:vMerge w:val="continue"/>
            <w:noWrap/>
            <w:tcMar>
              <w:top w:w="0" w:type="dxa"/>
              <w:left w:w="84" w:type="dxa"/>
              <w:bottom w:w="0" w:type="dxa"/>
              <w:right w:w="84" w:type="dxa"/>
            </w:tcMar>
            <w:vAlign w:val="center"/>
          </w:tcPr>
          <w:p>
            <w:pPr>
              <w:spacing w:line="380" w:lineRule="exact"/>
              <w:jc w:val="center"/>
              <w:rPr>
                <w:rFonts w:hint="eastAsia" w:ascii="CESI仿宋-GB2312" w:hAnsi="CESI仿宋-GB2312" w:eastAsia="CESI仿宋-GB2312" w:cs="CESI仿宋-GB2312"/>
                <w:bCs/>
                <w:sz w:val="21"/>
                <w:szCs w:val="21"/>
              </w:rPr>
            </w:pPr>
          </w:p>
        </w:tc>
        <w:tc>
          <w:tcPr>
            <w:tcW w:w="583" w:type="dxa"/>
            <w:vMerge w:val="continue"/>
            <w:noWrap/>
            <w:tcMar>
              <w:top w:w="0" w:type="dxa"/>
              <w:left w:w="84" w:type="dxa"/>
              <w:bottom w:w="0" w:type="dxa"/>
              <w:right w:w="84" w:type="dxa"/>
            </w:tcMar>
            <w:vAlign w:val="center"/>
          </w:tcPr>
          <w:p>
            <w:pPr>
              <w:spacing w:line="380" w:lineRule="exact"/>
              <w:jc w:val="center"/>
              <w:rPr>
                <w:rFonts w:hint="eastAsia" w:ascii="CESI仿宋-GB2312" w:hAnsi="CESI仿宋-GB2312" w:eastAsia="CESI仿宋-GB2312" w:cs="CESI仿宋-GB2312"/>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306" w:hRule="atLeast"/>
          <w:jc w:val="center"/>
        </w:trPr>
        <w:tc>
          <w:tcPr>
            <w:tcW w:w="464" w:type="dxa"/>
            <w:tcBorders>
              <w:bottom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380" w:lineRule="exact"/>
              <w:jc w:val="center"/>
              <w:rPr>
                <w:rFonts w:hint="eastAsia" w:ascii="CESI仿宋-GB2312" w:hAnsi="CESI仿宋-GB2312" w:eastAsia="CESI仿宋-GB2312" w:cs="CESI仿宋-GB2312"/>
                <w:bCs/>
                <w:sz w:val="21"/>
                <w:szCs w:val="21"/>
              </w:rPr>
            </w:pPr>
          </w:p>
        </w:tc>
        <w:tc>
          <w:tcPr>
            <w:tcW w:w="805" w:type="dxa"/>
            <w:tcBorders>
              <w:bottom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380" w:lineRule="exact"/>
              <w:jc w:val="center"/>
              <w:rPr>
                <w:rFonts w:hint="eastAsia" w:ascii="CESI仿宋-GB2312" w:hAnsi="CESI仿宋-GB2312" w:eastAsia="CESI仿宋-GB2312" w:cs="CESI仿宋-GB2312"/>
                <w:bCs/>
                <w:sz w:val="21"/>
                <w:szCs w:val="21"/>
              </w:rPr>
            </w:pPr>
          </w:p>
        </w:tc>
        <w:tc>
          <w:tcPr>
            <w:tcW w:w="500" w:type="dxa"/>
            <w:tcBorders>
              <w:bottom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380" w:lineRule="exact"/>
              <w:jc w:val="center"/>
              <w:rPr>
                <w:rFonts w:hint="eastAsia" w:ascii="CESI仿宋-GB2312" w:hAnsi="CESI仿宋-GB2312" w:eastAsia="CESI仿宋-GB2312" w:cs="CESI仿宋-GB2312"/>
                <w:bCs/>
                <w:sz w:val="21"/>
                <w:szCs w:val="21"/>
              </w:rPr>
            </w:pPr>
          </w:p>
        </w:tc>
        <w:tc>
          <w:tcPr>
            <w:tcW w:w="690" w:type="dxa"/>
            <w:tcBorders>
              <w:bottom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380" w:lineRule="exact"/>
              <w:jc w:val="center"/>
              <w:rPr>
                <w:rFonts w:hint="eastAsia" w:ascii="CESI仿宋-GB2312" w:hAnsi="CESI仿宋-GB2312" w:eastAsia="CESI仿宋-GB2312" w:cs="CESI仿宋-GB2312"/>
                <w:bCs/>
                <w:sz w:val="21"/>
                <w:szCs w:val="21"/>
              </w:rPr>
            </w:pPr>
          </w:p>
        </w:tc>
        <w:tc>
          <w:tcPr>
            <w:tcW w:w="1065" w:type="dxa"/>
            <w:tcBorders>
              <w:bottom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380" w:lineRule="exact"/>
              <w:jc w:val="center"/>
              <w:rPr>
                <w:rFonts w:hint="eastAsia" w:ascii="CESI仿宋-GB2312" w:hAnsi="CESI仿宋-GB2312" w:eastAsia="CESI仿宋-GB2312" w:cs="CESI仿宋-GB2312"/>
                <w:bCs/>
                <w:sz w:val="21"/>
                <w:szCs w:val="21"/>
              </w:rPr>
            </w:pPr>
          </w:p>
        </w:tc>
        <w:tc>
          <w:tcPr>
            <w:tcW w:w="750" w:type="dxa"/>
            <w:tcBorders>
              <w:bottom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380" w:lineRule="exact"/>
              <w:jc w:val="center"/>
              <w:rPr>
                <w:rFonts w:hint="eastAsia" w:ascii="CESI仿宋-GB2312" w:hAnsi="CESI仿宋-GB2312" w:eastAsia="CESI仿宋-GB2312" w:cs="CESI仿宋-GB2312"/>
                <w:bCs/>
                <w:sz w:val="21"/>
                <w:szCs w:val="21"/>
              </w:rPr>
            </w:pPr>
          </w:p>
        </w:tc>
        <w:tc>
          <w:tcPr>
            <w:tcW w:w="495" w:type="dxa"/>
            <w:tcBorders>
              <w:bottom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380" w:lineRule="exact"/>
              <w:jc w:val="center"/>
              <w:rPr>
                <w:rFonts w:hint="eastAsia" w:ascii="CESI仿宋-GB2312" w:hAnsi="CESI仿宋-GB2312" w:eastAsia="CESI仿宋-GB2312" w:cs="CESI仿宋-GB2312"/>
                <w:bCs/>
                <w:sz w:val="21"/>
                <w:szCs w:val="21"/>
              </w:rPr>
            </w:pPr>
          </w:p>
        </w:tc>
        <w:tc>
          <w:tcPr>
            <w:tcW w:w="1275" w:type="dxa"/>
            <w:tcBorders>
              <w:bottom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380" w:lineRule="exact"/>
              <w:jc w:val="center"/>
              <w:rPr>
                <w:rFonts w:hint="eastAsia" w:ascii="CESI仿宋-GB2312" w:hAnsi="CESI仿宋-GB2312" w:eastAsia="CESI仿宋-GB2312" w:cs="CESI仿宋-GB2312"/>
                <w:bCs/>
                <w:sz w:val="21"/>
                <w:szCs w:val="21"/>
              </w:rPr>
            </w:pPr>
          </w:p>
        </w:tc>
        <w:tc>
          <w:tcPr>
            <w:tcW w:w="600" w:type="dxa"/>
            <w:tcBorders>
              <w:bottom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380" w:lineRule="exact"/>
              <w:jc w:val="center"/>
              <w:rPr>
                <w:rFonts w:hint="eastAsia" w:ascii="CESI仿宋-GB2312" w:hAnsi="CESI仿宋-GB2312" w:eastAsia="CESI仿宋-GB2312" w:cs="CESI仿宋-GB2312"/>
                <w:bCs/>
                <w:sz w:val="21"/>
                <w:szCs w:val="21"/>
              </w:rPr>
            </w:pPr>
          </w:p>
        </w:tc>
        <w:tc>
          <w:tcPr>
            <w:tcW w:w="540" w:type="dxa"/>
            <w:tcBorders>
              <w:bottom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380" w:lineRule="exact"/>
              <w:jc w:val="center"/>
              <w:rPr>
                <w:rFonts w:hint="eastAsia" w:ascii="CESI仿宋-GB2312" w:hAnsi="CESI仿宋-GB2312" w:eastAsia="CESI仿宋-GB2312" w:cs="CESI仿宋-GB2312"/>
                <w:bCs/>
                <w:sz w:val="21"/>
                <w:szCs w:val="21"/>
              </w:rPr>
            </w:pPr>
          </w:p>
        </w:tc>
        <w:tc>
          <w:tcPr>
            <w:tcW w:w="735" w:type="dxa"/>
            <w:tcBorders>
              <w:bottom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380" w:lineRule="exact"/>
              <w:jc w:val="center"/>
              <w:rPr>
                <w:rFonts w:hint="eastAsia" w:ascii="CESI仿宋-GB2312" w:hAnsi="CESI仿宋-GB2312" w:eastAsia="CESI仿宋-GB2312" w:cs="CESI仿宋-GB2312"/>
                <w:bCs/>
                <w:sz w:val="21"/>
                <w:szCs w:val="21"/>
              </w:rPr>
            </w:pPr>
          </w:p>
        </w:tc>
        <w:tc>
          <w:tcPr>
            <w:tcW w:w="570" w:type="dxa"/>
            <w:tcBorders>
              <w:bottom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380" w:lineRule="exact"/>
              <w:jc w:val="center"/>
              <w:rPr>
                <w:rFonts w:hint="eastAsia" w:ascii="CESI仿宋-GB2312" w:hAnsi="CESI仿宋-GB2312" w:eastAsia="CESI仿宋-GB2312" w:cs="CESI仿宋-GB2312"/>
                <w:bCs/>
                <w:sz w:val="21"/>
                <w:szCs w:val="21"/>
              </w:rPr>
            </w:pPr>
          </w:p>
        </w:tc>
        <w:tc>
          <w:tcPr>
            <w:tcW w:w="583" w:type="dxa"/>
            <w:tcBorders>
              <w:bottom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380" w:lineRule="exact"/>
              <w:jc w:val="center"/>
              <w:rPr>
                <w:rFonts w:hint="eastAsia" w:ascii="CESI仿宋-GB2312" w:hAnsi="CESI仿宋-GB2312" w:eastAsia="CESI仿宋-GB2312" w:cs="CESI仿宋-GB2312"/>
                <w:bCs/>
                <w:sz w:val="21"/>
                <w:szCs w:val="21"/>
                <w:lang w:val="en-US" w:eastAsia="zh-CN"/>
              </w:rPr>
            </w:pPr>
            <w:r>
              <w:rPr>
                <w:rFonts w:hint="eastAsia" w:ascii="CESI仿宋-GB2312" w:hAnsi="CESI仿宋-GB2312" w:eastAsia="CESI仿宋-GB2312" w:cs="CESI仿宋-GB2312"/>
                <w:bCs/>
                <w:sz w:val="21"/>
                <w:szCs w:val="21"/>
                <w:lang w:val="en-US" w:eastAsia="zh-CN"/>
              </w:rPr>
              <w:t>0</w:t>
            </w:r>
          </w:p>
        </w:tc>
      </w:tr>
    </w:tbl>
    <w:p>
      <w:pPr>
        <w:pStyle w:val="2"/>
        <w:widowControl/>
        <w:spacing w:before="0" w:beforeAutospacing="0" w:after="0" w:afterAutospacing="0" w:line="380" w:lineRule="exact"/>
        <w:ind w:firstLine="462" w:firstLineChars="200"/>
        <w:jc w:val="both"/>
        <w:rPr>
          <w:rFonts w:hint="eastAsia" w:ascii="仿宋_GB2312" w:hAnsi="仿宋_GB2312" w:eastAsia="仿宋_GB2312" w:cs="仿宋_GB2312"/>
          <w:sz w:val="23"/>
          <w:szCs w:val="23"/>
        </w:rPr>
      </w:pPr>
      <w:r>
        <w:rPr>
          <w:rFonts w:hint="eastAsia" w:ascii="仿宋_GB2312" w:hAnsi="仿宋_GB2312" w:eastAsia="仿宋_GB2312" w:cs="仿宋_GB2312"/>
          <w:b/>
          <w:bCs/>
          <w:sz w:val="23"/>
          <w:szCs w:val="23"/>
        </w:rPr>
        <w:t>说明：</w:t>
      </w:r>
      <w:r>
        <w:rPr>
          <w:rFonts w:hint="eastAsia" w:ascii="仿宋_GB2312" w:hAnsi="仿宋_GB2312" w:eastAsia="仿宋_GB2312" w:cs="仿宋_GB2312"/>
          <w:sz w:val="23"/>
          <w:szCs w:val="23"/>
        </w:rPr>
        <w:t>1.“行政强制措施实施数量”的统计范围为统计年度1月1日至12月</w:t>
      </w:r>
      <w:r>
        <w:rPr>
          <w:rFonts w:hint="eastAsia" w:ascii="仿宋_GB2312" w:hAnsi="仿宋_GB2312" w:eastAsia="仿宋_GB2312" w:cs="仿宋_GB2312"/>
          <w:sz w:val="23"/>
          <w:szCs w:val="23"/>
          <w:lang w:val="en-US" w:eastAsia="zh-CN"/>
        </w:rPr>
        <w:t>31日</w:t>
      </w:r>
      <w:r>
        <w:rPr>
          <w:rFonts w:hint="eastAsia" w:ascii="仿宋_GB2312" w:hAnsi="仿宋_GB2312" w:eastAsia="仿宋_GB2312" w:cs="仿宋_GB2312"/>
          <w:sz w:val="23"/>
          <w:szCs w:val="23"/>
        </w:rPr>
        <w:t>期间作出的表格所列各类行政强制措施决定的数量。2.“行政强制执行实施数量” 的统计范围为统计年度1月1日至12月</w:t>
      </w:r>
      <w:r>
        <w:rPr>
          <w:rFonts w:hint="eastAsia" w:ascii="仿宋_GB2312" w:hAnsi="仿宋_GB2312" w:eastAsia="仿宋_GB2312" w:cs="仿宋_GB2312"/>
          <w:sz w:val="23"/>
          <w:szCs w:val="23"/>
          <w:lang w:val="en-US" w:eastAsia="zh-CN"/>
        </w:rPr>
        <w:t>31日</w:t>
      </w:r>
      <w:r>
        <w:rPr>
          <w:rFonts w:hint="eastAsia" w:ascii="仿宋_GB2312" w:hAnsi="仿宋_GB2312" w:eastAsia="仿宋_GB2312" w:cs="仿宋_GB2312"/>
          <w:sz w:val="23"/>
          <w:szCs w:val="23"/>
        </w:rPr>
        <w:t>期间表格所列各类行政强制执行行为执行完毕或者终结执行的数量。3.“申请法院强制执行”数量的统计范围为统计年度1月1日至12月</w:t>
      </w:r>
      <w:r>
        <w:rPr>
          <w:rFonts w:hint="eastAsia" w:ascii="仿宋_GB2312" w:hAnsi="仿宋_GB2312" w:eastAsia="仿宋_GB2312" w:cs="仿宋_GB2312"/>
          <w:sz w:val="23"/>
          <w:szCs w:val="23"/>
          <w:lang w:val="en-US" w:eastAsia="zh-CN"/>
        </w:rPr>
        <w:t>31日</w:t>
      </w:r>
      <w:r>
        <w:rPr>
          <w:rFonts w:hint="eastAsia" w:ascii="仿宋_GB2312" w:hAnsi="仿宋_GB2312" w:eastAsia="仿宋_GB2312" w:cs="仿宋_GB2312"/>
          <w:sz w:val="23"/>
          <w:szCs w:val="23"/>
        </w:rPr>
        <w:t>期间向法院申请强制执行的数量，时间以申请日期为准。</w:t>
      </w:r>
    </w:p>
    <w:p>
      <w:pPr>
        <w:pStyle w:val="2"/>
        <w:widowControl/>
        <w:spacing w:before="180" w:beforeAutospacing="0" w:after="0" w:afterAutospacing="0" w:line="368" w:lineRule="atLeast"/>
        <w:ind w:firstLine="640" w:firstLineChars="200"/>
        <w:jc w:val="both"/>
        <w:rPr>
          <w:rFonts w:hint="eastAsia" w:ascii="CESI楷体-GB2312" w:hAnsi="CESI楷体-GB2312" w:eastAsia="CESI楷体-GB2312" w:cs="CESI楷体-GB2312"/>
          <w:b w:val="0"/>
          <w:bCs w:val="0"/>
          <w:sz w:val="16"/>
          <w:szCs w:val="16"/>
        </w:rPr>
      </w:pPr>
      <w:r>
        <w:rPr>
          <w:rFonts w:hint="eastAsia" w:ascii="CESI楷体-GB2312" w:hAnsi="CESI楷体-GB2312" w:eastAsia="CESI楷体-GB2312" w:cs="CESI楷体-GB2312"/>
          <w:b w:val="0"/>
          <w:bCs w:val="0"/>
          <w:sz w:val="32"/>
          <w:szCs w:val="32"/>
        </w:rPr>
        <w:t>（四）202</w:t>
      </w:r>
      <w:r>
        <w:rPr>
          <w:rFonts w:hint="eastAsia" w:ascii="CESI楷体-GB2312" w:hAnsi="CESI楷体-GB2312" w:eastAsia="CESI楷体-GB2312" w:cs="CESI楷体-GB2312"/>
          <w:b w:val="0"/>
          <w:bCs w:val="0"/>
          <w:sz w:val="32"/>
          <w:szCs w:val="32"/>
          <w:lang w:val="en-US" w:eastAsia="zh-CN"/>
        </w:rPr>
        <w:t>3</w:t>
      </w:r>
      <w:r>
        <w:rPr>
          <w:rFonts w:hint="eastAsia" w:ascii="CESI楷体-GB2312" w:hAnsi="CESI楷体-GB2312" w:eastAsia="CESI楷体-GB2312" w:cs="CESI楷体-GB2312"/>
          <w:b w:val="0"/>
          <w:bCs w:val="0"/>
          <w:sz w:val="32"/>
          <w:szCs w:val="32"/>
        </w:rPr>
        <w:t>年其他行政执法行为实施情况统计表</w:t>
      </w:r>
    </w:p>
    <w:tbl>
      <w:tblPr>
        <w:tblStyle w:val="3"/>
        <w:tblW w:w="907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15" w:type="dxa"/>
          <w:left w:w="15" w:type="dxa"/>
          <w:bottom w:w="15" w:type="dxa"/>
          <w:right w:w="15" w:type="dxa"/>
        </w:tblCellMar>
      </w:tblPr>
      <w:tblGrid>
        <w:gridCol w:w="534"/>
        <w:gridCol w:w="523"/>
        <w:gridCol w:w="713"/>
        <w:gridCol w:w="720"/>
        <w:gridCol w:w="656"/>
        <w:gridCol w:w="842"/>
        <w:gridCol w:w="666"/>
        <w:gridCol w:w="766"/>
        <w:gridCol w:w="693"/>
        <w:gridCol w:w="583"/>
        <w:gridCol w:w="754"/>
        <w:gridCol w:w="959"/>
        <w:gridCol w:w="66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jc w:val="center"/>
        </w:trPr>
        <w:tc>
          <w:tcPr>
            <w:tcW w:w="534" w:type="dxa"/>
            <w:vMerge w:val="restart"/>
            <w:tcBorders>
              <w:top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440" w:lineRule="exact"/>
              <w:jc w:val="center"/>
              <w:rPr>
                <w:rFonts w:hint="default" w:ascii="CESI黑体-GB2312" w:hAnsi="CESI黑体-GB2312" w:eastAsia="CESI黑体-GB2312" w:cs="CESI黑体-GB2312"/>
                <w:bCs/>
                <w:szCs w:val="24"/>
              </w:rPr>
            </w:pPr>
            <w:r>
              <w:rPr>
                <w:rStyle w:val="5"/>
                <w:rFonts w:hint="eastAsia" w:ascii="CESI黑体-GB2312" w:hAnsi="CESI黑体-GB2312" w:eastAsia="CESI黑体-GB2312" w:cs="CESI黑体-GB2312"/>
                <w:b w:val="0"/>
                <w:bCs/>
                <w:szCs w:val="24"/>
              </w:rPr>
              <w:t>单位</w:t>
            </w:r>
            <w:r>
              <w:rPr>
                <w:rStyle w:val="5"/>
                <w:rFonts w:hint="default" w:ascii="CESI黑体-GB2312" w:hAnsi="CESI黑体-GB2312" w:eastAsia="CESI黑体-GB2312" w:cs="CESI黑体-GB2312"/>
                <w:b w:val="0"/>
                <w:bCs/>
                <w:szCs w:val="24"/>
              </w:rPr>
              <w:t>名称</w:t>
            </w:r>
          </w:p>
        </w:tc>
        <w:tc>
          <w:tcPr>
            <w:tcW w:w="1236" w:type="dxa"/>
            <w:gridSpan w:val="2"/>
            <w:tcBorders>
              <w:top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440" w:lineRule="exact"/>
              <w:jc w:val="center"/>
              <w:rPr>
                <w:rFonts w:hint="eastAsia" w:ascii="CESI黑体-GB2312" w:hAnsi="CESI黑体-GB2312" w:eastAsia="CESI黑体-GB2312" w:cs="CESI黑体-GB2312"/>
                <w:bCs/>
                <w:szCs w:val="24"/>
              </w:rPr>
            </w:pPr>
            <w:r>
              <w:rPr>
                <w:rStyle w:val="5"/>
                <w:rFonts w:hint="eastAsia" w:ascii="CESI黑体-GB2312" w:hAnsi="CESI黑体-GB2312" w:eastAsia="CESI黑体-GB2312" w:cs="CESI黑体-GB2312"/>
                <w:b w:val="0"/>
                <w:bCs/>
                <w:szCs w:val="24"/>
              </w:rPr>
              <w:t>行政征收</w:t>
            </w:r>
          </w:p>
        </w:tc>
        <w:tc>
          <w:tcPr>
            <w:tcW w:w="720" w:type="dxa"/>
            <w:tcBorders>
              <w:top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440" w:lineRule="exact"/>
              <w:jc w:val="center"/>
              <w:rPr>
                <w:rFonts w:hint="eastAsia" w:ascii="CESI黑体-GB2312" w:hAnsi="CESI黑体-GB2312" w:eastAsia="CESI黑体-GB2312" w:cs="CESI黑体-GB2312"/>
                <w:bCs/>
                <w:szCs w:val="24"/>
              </w:rPr>
            </w:pPr>
            <w:r>
              <w:rPr>
                <w:rStyle w:val="5"/>
                <w:rFonts w:hint="eastAsia" w:ascii="CESI黑体-GB2312" w:hAnsi="CESI黑体-GB2312" w:eastAsia="CESI黑体-GB2312" w:cs="CESI黑体-GB2312"/>
                <w:b w:val="0"/>
                <w:bCs/>
                <w:szCs w:val="24"/>
              </w:rPr>
              <w:t>行政检查</w:t>
            </w:r>
          </w:p>
        </w:tc>
        <w:tc>
          <w:tcPr>
            <w:tcW w:w="1498" w:type="dxa"/>
            <w:gridSpan w:val="2"/>
            <w:tcBorders>
              <w:top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440" w:lineRule="exact"/>
              <w:jc w:val="center"/>
              <w:rPr>
                <w:rFonts w:hint="eastAsia" w:ascii="CESI黑体-GB2312" w:hAnsi="CESI黑体-GB2312" w:eastAsia="CESI黑体-GB2312" w:cs="CESI黑体-GB2312"/>
                <w:bCs/>
                <w:szCs w:val="24"/>
              </w:rPr>
            </w:pPr>
            <w:r>
              <w:rPr>
                <w:rStyle w:val="5"/>
                <w:rFonts w:hint="eastAsia" w:ascii="CESI黑体-GB2312" w:hAnsi="CESI黑体-GB2312" w:eastAsia="CESI黑体-GB2312" w:cs="CESI黑体-GB2312"/>
                <w:b w:val="0"/>
                <w:bCs/>
                <w:szCs w:val="24"/>
              </w:rPr>
              <w:t>行政裁决</w:t>
            </w:r>
          </w:p>
        </w:tc>
        <w:tc>
          <w:tcPr>
            <w:tcW w:w="1432" w:type="dxa"/>
            <w:gridSpan w:val="2"/>
            <w:tcBorders>
              <w:top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440" w:lineRule="exact"/>
              <w:jc w:val="center"/>
              <w:rPr>
                <w:rFonts w:hint="eastAsia" w:ascii="CESI黑体-GB2312" w:hAnsi="CESI黑体-GB2312" w:eastAsia="CESI黑体-GB2312" w:cs="CESI黑体-GB2312"/>
                <w:bCs/>
                <w:szCs w:val="24"/>
              </w:rPr>
            </w:pPr>
            <w:r>
              <w:rPr>
                <w:rStyle w:val="5"/>
                <w:rFonts w:hint="eastAsia" w:ascii="CESI黑体-GB2312" w:hAnsi="CESI黑体-GB2312" w:eastAsia="CESI黑体-GB2312" w:cs="CESI黑体-GB2312"/>
                <w:b w:val="0"/>
                <w:bCs/>
                <w:szCs w:val="24"/>
              </w:rPr>
              <w:t>行政给付</w:t>
            </w:r>
          </w:p>
        </w:tc>
        <w:tc>
          <w:tcPr>
            <w:tcW w:w="693" w:type="dxa"/>
            <w:tcBorders>
              <w:top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440" w:lineRule="exact"/>
              <w:jc w:val="center"/>
              <w:rPr>
                <w:rFonts w:hint="eastAsia" w:ascii="CESI黑体-GB2312" w:hAnsi="CESI黑体-GB2312" w:eastAsia="CESI黑体-GB2312" w:cs="CESI黑体-GB2312"/>
                <w:bCs/>
                <w:szCs w:val="24"/>
              </w:rPr>
            </w:pPr>
            <w:r>
              <w:rPr>
                <w:rStyle w:val="5"/>
                <w:rFonts w:hint="eastAsia" w:ascii="CESI黑体-GB2312" w:hAnsi="CESI黑体-GB2312" w:eastAsia="CESI黑体-GB2312" w:cs="CESI黑体-GB2312"/>
                <w:b w:val="0"/>
                <w:bCs/>
                <w:szCs w:val="24"/>
              </w:rPr>
              <w:t>行政确认</w:t>
            </w:r>
          </w:p>
        </w:tc>
        <w:tc>
          <w:tcPr>
            <w:tcW w:w="1337" w:type="dxa"/>
            <w:gridSpan w:val="2"/>
            <w:tcBorders>
              <w:top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440" w:lineRule="exact"/>
              <w:jc w:val="center"/>
              <w:rPr>
                <w:rFonts w:hint="eastAsia" w:ascii="CESI黑体-GB2312" w:hAnsi="CESI黑体-GB2312" w:eastAsia="CESI黑体-GB2312" w:cs="CESI黑体-GB2312"/>
                <w:bCs/>
                <w:szCs w:val="24"/>
              </w:rPr>
            </w:pPr>
            <w:r>
              <w:rPr>
                <w:rStyle w:val="5"/>
                <w:rFonts w:hint="eastAsia" w:ascii="CESI黑体-GB2312" w:hAnsi="CESI黑体-GB2312" w:eastAsia="CESI黑体-GB2312" w:cs="CESI黑体-GB2312"/>
                <w:b w:val="0"/>
                <w:bCs/>
                <w:szCs w:val="24"/>
              </w:rPr>
              <w:t>行政奖励</w:t>
            </w:r>
          </w:p>
        </w:tc>
        <w:tc>
          <w:tcPr>
            <w:tcW w:w="959" w:type="dxa"/>
            <w:tcBorders>
              <w:top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440" w:lineRule="exact"/>
              <w:jc w:val="center"/>
              <w:rPr>
                <w:rFonts w:hint="eastAsia" w:ascii="CESI黑体-GB2312" w:hAnsi="CESI黑体-GB2312" w:eastAsia="CESI黑体-GB2312" w:cs="CESI黑体-GB2312"/>
                <w:bCs/>
                <w:szCs w:val="24"/>
              </w:rPr>
            </w:pPr>
            <w:r>
              <w:rPr>
                <w:rStyle w:val="5"/>
                <w:rFonts w:hint="eastAsia" w:ascii="CESI黑体-GB2312" w:hAnsi="CESI黑体-GB2312" w:eastAsia="CESI黑体-GB2312" w:cs="CESI黑体-GB2312"/>
                <w:b w:val="0"/>
                <w:bCs/>
                <w:szCs w:val="24"/>
              </w:rPr>
              <w:t>其他行政执法行为</w:t>
            </w:r>
          </w:p>
        </w:tc>
        <w:tc>
          <w:tcPr>
            <w:tcW w:w="663" w:type="dxa"/>
            <w:vMerge w:val="restart"/>
            <w:tcBorders>
              <w:top w:val="single" w:color="auto" w:sz="12" w:space="0"/>
            </w:tcBorders>
            <w:noWrap/>
            <w:tcMar>
              <w:top w:w="0" w:type="dxa"/>
              <w:left w:w="84" w:type="dxa"/>
              <w:bottom w:w="0" w:type="dxa"/>
              <w:right w:w="84" w:type="dxa"/>
            </w:tcMar>
            <w:vAlign w:val="center"/>
          </w:tcPr>
          <w:p>
            <w:pPr>
              <w:pStyle w:val="2"/>
              <w:widowControl/>
              <w:spacing w:before="0" w:beforeAutospacing="0" w:after="0" w:afterAutospacing="0" w:line="440" w:lineRule="exact"/>
              <w:jc w:val="center"/>
              <w:rPr>
                <w:rFonts w:hint="eastAsia" w:ascii="CESI仿宋-GB2312" w:hAnsi="CESI仿宋-GB2312" w:eastAsia="CESI仿宋-GB2312" w:cs="CESI仿宋-GB2312"/>
                <w:bCs/>
                <w:szCs w:val="24"/>
              </w:rPr>
            </w:pPr>
            <w:r>
              <w:rPr>
                <w:rStyle w:val="5"/>
                <w:rFonts w:hint="eastAsia" w:ascii="CESI黑体-GB2312" w:hAnsi="CESI黑体-GB2312" w:eastAsia="CESI黑体-GB2312" w:cs="CESI黑体-GB2312"/>
                <w:b w:val="0"/>
                <w:bCs/>
                <w:szCs w:val="24"/>
              </w:rPr>
              <w:t>合计</w:t>
            </w:r>
            <w:r>
              <w:rPr>
                <w:rStyle w:val="5"/>
                <w:rFonts w:hint="eastAsia" w:ascii="CESI黑体-GB2312" w:hAnsi="CESI黑体-GB2312" w:eastAsia="CESI黑体-GB2312" w:cs="CESI黑体-GB2312"/>
                <w:b w:val="0"/>
                <w:bCs/>
                <w:spacing w:val="-16"/>
                <w:w w:val="96"/>
                <w:szCs w:val="24"/>
              </w:rPr>
              <w:t>（宗）</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jc w:val="center"/>
        </w:trPr>
        <w:tc>
          <w:tcPr>
            <w:tcW w:w="534" w:type="dxa"/>
            <w:vMerge w:val="continue"/>
            <w:noWrap/>
            <w:tcMar>
              <w:top w:w="0" w:type="dxa"/>
              <w:left w:w="84" w:type="dxa"/>
              <w:bottom w:w="0" w:type="dxa"/>
              <w:right w:w="84" w:type="dxa"/>
            </w:tcMar>
            <w:vAlign w:val="center"/>
          </w:tcPr>
          <w:p>
            <w:pPr>
              <w:spacing w:line="440" w:lineRule="exact"/>
              <w:rPr>
                <w:rFonts w:hint="eastAsia" w:ascii="CESI黑体-GB2312" w:hAnsi="CESI黑体-GB2312" w:eastAsia="CESI黑体-GB2312" w:cs="CESI黑体-GB2312"/>
                <w:bCs/>
                <w:sz w:val="24"/>
                <w:szCs w:val="24"/>
              </w:rPr>
            </w:pPr>
          </w:p>
        </w:tc>
        <w:tc>
          <w:tcPr>
            <w:tcW w:w="523" w:type="dxa"/>
            <w:noWrap/>
            <w:tcMar>
              <w:top w:w="0" w:type="dxa"/>
              <w:left w:w="84" w:type="dxa"/>
              <w:bottom w:w="0" w:type="dxa"/>
              <w:right w:w="84" w:type="dxa"/>
            </w:tcMar>
            <w:vAlign w:val="center"/>
          </w:tcPr>
          <w:p>
            <w:pPr>
              <w:pStyle w:val="2"/>
              <w:widowControl/>
              <w:spacing w:before="0" w:beforeAutospacing="0" w:after="0" w:afterAutospacing="0" w:line="440" w:lineRule="exact"/>
              <w:jc w:val="center"/>
              <w:rPr>
                <w:rFonts w:hint="eastAsia" w:ascii="CESI黑体-GB2312" w:hAnsi="CESI黑体-GB2312" w:eastAsia="CESI黑体-GB2312" w:cs="CESI黑体-GB2312"/>
                <w:bCs/>
                <w:szCs w:val="24"/>
              </w:rPr>
            </w:pPr>
            <w:r>
              <w:rPr>
                <w:rStyle w:val="5"/>
                <w:rFonts w:hint="eastAsia" w:ascii="CESI黑体-GB2312" w:hAnsi="CESI黑体-GB2312" w:eastAsia="CESI黑体-GB2312" w:cs="CESI黑体-GB2312"/>
                <w:b w:val="0"/>
                <w:bCs/>
                <w:szCs w:val="24"/>
              </w:rPr>
              <w:t>宗数</w:t>
            </w:r>
          </w:p>
        </w:tc>
        <w:tc>
          <w:tcPr>
            <w:tcW w:w="713" w:type="dxa"/>
            <w:noWrap/>
            <w:tcMar>
              <w:top w:w="0" w:type="dxa"/>
              <w:left w:w="84" w:type="dxa"/>
              <w:bottom w:w="0" w:type="dxa"/>
              <w:right w:w="84" w:type="dxa"/>
            </w:tcMar>
            <w:vAlign w:val="center"/>
          </w:tcPr>
          <w:p>
            <w:pPr>
              <w:pStyle w:val="2"/>
              <w:widowControl/>
              <w:spacing w:before="0" w:beforeAutospacing="0" w:after="0" w:afterAutospacing="0" w:line="440" w:lineRule="exact"/>
              <w:jc w:val="center"/>
              <w:rPr>
                <w:rFonts w:hint="eastAsia" w:ascii="CESI黑体-GB2312" w:hAnsi="CESI黑体-GB2312" w:eastAsia="CESI黑体-GB2312" w:cs="CESI黑体-GB2312"/>
                <w:bCs/>
                <w:szCs w:val="24"/>
              </w:rPr>
            </w:pPr>
            <w:r>
              <w:rPr>
                <w:rStyle w:val="5"/>
                <w:rFonts w:hint="eastAsia" w:ascii="CESI黑体-GB2312" w:hAnsi="CESI黑体-GB2312" w:eastAsia="CESI黑体-GB2312" w:cs="CESI黑体-GB2312"/>
                <w:b w:val="0"/>
                <w:bCs/>
                <w:szCs w:val="24"/>
              </w:rPr>
              <w:t>征收总金额（万元）</w:t>
            </w:r>
          </w:p>
        </w:tc>
        <w:tc>
          <w:tcPr>
            <w:tcW w:w="720" w:type="dxa"/>
            <w:noWrap/>
            <w:tcMar>
              <w:top w:w="0" w:type="dxa"/>
              <w:left w:w="84" w:type="dxa"/>
              <w:bottom w:w="0" w:type="dxa"/>
              <w:right w:w="84" w:type="dxa"/>
            </w:tcMar>
            <w:vAlign w:val="center"/>
          </w:tcPr>
          <w:p>
            <w:pPr>
              <w:pStyle w:val="2"/>
              <w:widowControl/>
              <w:spacing w:before="0" w:beforeAutospacing="0" w:after="0" w:afterAutospacing="0" w:line="440" w:lineRule="exact"/>
              <w:jc w:val="center"/>
              <w:rPr>
                <w:rStyle w:val="5"/>
                <w:rFonts w:hint="eastAsia" w:ascii="CESI黑体-GB2312" w:hAnsi="CESI黑体-GB2312" w:eastAsia="CESI黑体-GB2312" w:cs="CESI黑体-GB2312"/>
                <w:b w:val="0"/>
                <w:bCs/>
                <w:szCs w:val="24"/>
              </w:rPr>
            </w:pPr>
            <w:r>
              <w:rPr>
                <w:rStyle w:val="5"/>
                <w:rFonts w:hint="eastAsia" w:ascii="CESI黑体-GB2312" w:hAnsi="CESI黑体-GB2312" w:eastAsia="CESI黑体-GB2312" w:cs="CESI黑体-GB2312"/>
                <w:b w:val="0"/>
                <w:bCs/>
                <w:szCs w:val="24"/>
              </w:rPr>
              <w:t>宗</w:t>
            </w:r>
          </w:p>
          <w:p>
            <w:pPr>
              <w:pStyle w:val="2"/>
              <w:widowControl/>
              <w:spacing w:before="0" w:beforeAutospacing="0" w:after="0" w:afterAutospacing="0" w:line="440" w:lineRule="exact"/>
              <w:jc w:val="center"/>
              <w:rPr>
                <w:rFonts w:hint="eastAsia" w:ascii="CESI黑体-GB2312" w:hAnsi="CESI黑体-GB2312" w:eastAsia="CESI黑体-GB2312" w:cs="CESI黑体-GB2312"/>
                <w:bCs/>
                <w:szCs w:val="24"/>
              </w:rPr>
            </w:pPr>
            <w:r>
              <w:rPr>
                <w:rStyle w:val="5"/>
                <w:rFonts w:hint="eastAsia" w:ascii="CESI黑体-GB2312" w:hAnsi="CESI黑体-GB2312" w:eastAsia="CESI黑体-GB2312" w:cs="CESI黑体-GB2312"/>
                <w:b w:val="0"/>
                <w:bCs/>
                <w:szCs w:val="24"/>
              </w:rPr>
              <w:t>数</w:t>
            </w:r>
          </w:p>
        </w:tc>
        <w:tc>
          <w:tcPr>
            <w:tcW w:w="656" w:type="dxa"/>
            <w:noWrap/>
            <w:tcMar>
              <w:top w:w="0" w:type="dxa"/>
              <w:left w:w="84" w:type="dxa"/>
              <w:bottom w:w="0" w:type="dxa"/>
              <w:right w:w="84" w:type="dxa"/>
            </w:tcMar>
            <w:vAlign w:val="center"/>
          </w:tcPr>
          <w:p>
            <w:pPr>
              <w:pStyle w:val="2"/>
              <w:widowControl/>
              <w:spacing w:before="0" w:beforeAutospacing="0" w:after="0" w:afterAutospacing="0" w:line="440" w:lineRule="exact"/>
              <w:jc w:val="center"/>
              <w:rPr>
                <w:rStyle w:val="5"/>
                <w:rFonts w:hint="eastAsia" w:ascii="CESI黑体-GB2312" w:hAnsi="CESI黑体-GB2312" w:eastAsia="CESI黑体-GB2312" w:cs="CESI黑体-GB2312"/>
                <w:b w:val="0"/>
                <w:bCs/>
                <w:szCs w:val="24"/>
              </w:rPr>
            </w:pPr>
            <w:r>
              <w:rPr>
                <w:rStyle w:val="5"/>
                <w:rFonts w:hint="eastAsia" w:ascii="CESI黑体-GB2312" w:hAnsi="CESI黑体-GB2312" w:eastAsia="CESI黑体-GB2312" w:cs="CESI黑体-GB2312"/>
                <w:b w:val="0"/>
                <w:bCs/>
                <w:szCs w:val="24"/>
              </w:rPr>
              <w:t>宗</w:t>
            </w:r>
          </w:p>
          <w:p>
            <w:pPr>
              <w:pStyle w:val="2"/>
              <w:widowControl/>
              <w:spacing w:before="0" w:beforeAutospacing="0" w:after="0" w:afterAutospacing="0" w:line="440" w:lineRule="exact"/>
              <w:jc w:val="center"/>
              <w:rPr>
                <w:rFonts w:hint="eastAsia" w:ascii="CESI黑体-GB2312" w:hAnsi="CESI黑体-GB2312" w:eastAsia="CESI黑体-GB2312" w:cs="CESI黑体-GB2312"/>
                <w:bCs/>
                <w:szCs w:val="24"/>
              </w:rPr>
            </w:pPr>
            <w:r>
              <w:rPr>
                <w:rStyle w:val="5"/>
                <w:rFonts w:hint="eastAsia" w:ascii="CESI黑体-GB2312" w:hAnsi="CESI黑体-GB2312" w:eastAsia="CESI黑体-GB2312" w:cs="CESI黑体-GB2312"/>
                <w:b w:val="0"/>
                <w:bCs/>
                <w:szCs w:val="24"/>
              </w:rPr>
              <w:t>数</w:t>
            </w:r>
          </w:p>
        </w:tc>
        <w:tc>
          <w:tcPr>
            <w:tcW w:w="842" w:type="dxa"/>
            <w:noWrap/>
            <w:tcMar>
              <w:top w:w="0" w:type="dxa"/>
              <w:left w:w="84" w:type="dxa"/>
              <w:bottom w:w="0" w:type="dxa"/>
              <w:right w:w="84" w:type="dxa"/>
            </w:tcMar>
            <w:vAlign w:val="center"/>
          </w:tcPr>
          <w:p>
            <w:pPr>
              <w:pStyle w:val="2"/>
              <w:widowControl/>
              <w:spacing w:before="0" w:beforeAutospacing="0" w:after="0" w:afterAutospacing="0" w:line="440" w:lineRule="exact"/>
              <w:jc w:val="center"/>
              <w:rPr>
                <w:rFonts w:hint="eastAsia" w:ascii="CESI黑体-GB2312" w:hAnsi="CESI黑体-GB2312" w:eastAsia="CESI黑体-GB2312" w:cs="CESI黑体-GB2312"/>
                <w:bCs/>
                <w:szCs w:val="24"/>
              </w:rPr>
            </w:pPr>
            <w:r>
              <w:rPr>
                <w:rStyle w:val="5"/>
                <w:rFonts w:hint="eastAsia" w:ascii="CESI黑体-GB2312" w:hAnsi="CESI黑体-GB2312" w:eastAsia="CESI黑体-GB2312" w:cs="CESI黑体-GB2312"/>
                <w:b w:val="0"/>
                <w:bCs/>
                <w:szCs w:val="24"/>
              </w:rPr>
              <w:t>涉及金额</w:t>
            </w:r>
          </w:p>
          <w:p>
            <w:pPr>
              <w:pStyle w:val="2"/>
              <w:widowControl/>
              <w:spacing w:before="0" w:beforeAutospacing="0" w:after="0" w:afterAutospacing="0" w:line="440" w:lineRule="exact"/>
              <w:jc w:val="center"/>
              <w:rPr>
                <w:rFonts w:hint="eastAsia" w:ascii="CESI黑体-GB2312" w:hAnsi="CESI黑体-GB2312" w:eastAsia="CESI黑体-GB2312" w:cs="CESI黑体-GB2312"/>
                <w:bCs/>
                <w:szCs w:val="24"/>
              </w:rPr>
            </w:pPr>
            <w:r>
              <w:rPr>
                <w:rStyle w:val="5"/>
                <w:rFonts w:hint="eastAsia" w:ascii="CESI黑体-GB2312" w:hAnsi="CESI黑体-GB2312" w:eastAsia="CESI黑体-GB2312" w:cs="CESI黑体-GB2312"/>
                <w:b w:val="0"/>
                <w:bCs/>
                <w:szCs w:val="24"/>
              </w:rPr>
              <w:t>（万元）</w:t>
            </w:r>
          </w:p>
        </w:tc>
        <w:tc>
          <w:tcPr>
            <w:tcW w:w="666" w:type="dxa"/>
            <w:noWrap/>
            <w:tcMar>
              <w:top w:w="0" w:type="dxa"/>
              <w:left w:w="84" w:type="dxa"/>
              <w:bottom w:w="0" w:type="dxa"/>
              <w:right w:w="84" w:type="dxa"/>
            </w:tcMar>
            <w:vAlign w:val="center"/>
          </w:tcPr>
          <w:p>
            <w:pPr>
              <w:pStyle w:val="2"/>
              <w:widowControl/>
              <w:spacing w:before="0" w:beforeAutospacing="0" w:after="0" w:afterAutospacing="0" w:line="440" w:lineRule="exact"/>
              <w:jc w:val="center"/>
              <w:rPr>
                <w:rStyle w:val="5"/>
                <w:rFonts w:hint="eastAsia" w:ascii="CESI黑体-GB2312" w:hAnsi="CESI黑体-GB2312" w:eastAsia="CESI黑体-GB2312" w:cs="CESI黑体-GB2312"/>
                <w:b w:val="0"/>
                <w:bCs/>
                <w:szCs w:val="24"/>
              </w:rPr>
            </w:pPr>
            <w:r>
              <w:rPr>
                <w:rStyle w:val="5"/>
                <w:rFonts w:hint="eastAsia" w:ascii="CESI黑体-GB2312" w:hAnsi="CESI黑体-GB2312" w:eastAsia="CESI黑体-GB2312" w:cs="CESI黑体-GB2312"/>
                <w:b w:val="0"/>
                <w:bCs/>
                <w:szCs w:val="24"/>
              </w:rPr>
              <w:t>宗</w:t>
            </w:r>
          </w:p>
          <w:p>
            <w:pPr>
              <w:pStyle w:val="2"/>
              <w:widowControl/>
              <w:spacing w:before="0" w:beforeAutospacing="0" w:after="0" w:afterAutospacing="0" w:line="440" w:lineRule="exact"/>
              <w:jc w:val="center"/>
              <w:rPr>
                <w:rFonts w:hint="eastAsia" w:ascii="CESI黑体-GB2312" w:hAnsi="CESI黑体-GB2312" w:eastAsia="CESI黑体-GB2312" w:cs="CESI黑体-GB2312"/>
                <w:bCs/>
                <w:szCs w:val="24"/>
              </w:rPr>
            </w:pPr>
            <w:r>
              <w:rPr>
                <w:rStyle w:val="5"/>
                <w:rFonts w:hint="eastAsia" w:ascii="CESI黑体-GB2312" w:hAnsi="CESI黑体-GB2312" w:eastAsia="CESI黑体-GB2312" w:cs="CESI黑体-GB2312"/>
                <w:b w:val="0"/>
                <w:bCs/>
                <w:szCs w:val="24"/>
              </w:rPr>
              <w:t>数</w:t>
            </w:r>
          </w:p>
        </w:tc>
        <w:tc>
          <w:tcPr>
            <w:tcW w:w="766" w:type="dxa"/>
            <w:noWrap/>
            <w:tcMar>
              <w:top w:w="0" w:type="dxa"/>
              <w:left w:w="84" w:type="dxa"/>
              <w:bottom w:w="0" w:type="dxa"/>
              <w:right w:w="84" w:type="dxa"/>
            </w:tcMar>
            <w:vAlign w:val="center"/>
          </w:tcPr>
          <w:p>
            <w:pPr>
              <w:pStyle w:val="2"/>
              <w:widowControl/>
              <w:spacing w:before="0" w:beforeAutospacing="0" w:after="0" w:afterAutospacing="0" w:line="440" w:lineRule="exact"/>
              <w:jc w:val="center"/>
              <w:rPr>
                <w:rFonts w:hint="eastAsia" w:ascii="CESI黑体-GB2312" w:hAnsi="CESI黑体-GB2312" w:eastAsia="CESI黑体-GB2312" w:cs="CESI黑体-GB2312"/>
                <w:bCs/>
                <w:szCs w:val="24"/>
              </w:rPr>
            </w:pPr>
            <w:r>
              <w:rPr>
                <w:rStyle w:val="5"/>
                <w:rFonts w:hint="eastAsia" w:ascii="CESI黑体-GB2312" w:hAnsi="CESI黑体-GB2312" w:eastAsia="CESI黑体-GB2312" w:cs="CESI黑体-GB2312"/>
                <w:b w:val="0"/>
                <w:bCs/>
                <w:szCs w:val="24"/>
              </w:rPr>
              <w:t>给付总金额（万元）</w:t>
            </w:r>
          </w:p>
        </w:tc>
        <w:tc>
          <w:tcPr>
            <w:tcW w:w="693" w:type="dxa"/>
            <w:noWrap/>
            <w:tcMar>
              <w:top w:w="0" w:type="dxa"/>
              <w:left w:w="84" w:type="dxa"/>
              <w:bottom w:w="0" w:type="dxa"/>
              <w:right w:w="84" w:type="dxa"/>
            </w:tcMar>
            <w:vAlign w:val="center"/>
          </w:tcPr>
          <w:p>
            <w:pPr>
              <w:pStyle w:val="2"/>
              <w:widowControl/>
              <w:spacing w:before="0" w:beforeAutospacing="0" w:after="0" w:afterAutospacing="0" w:line="440" w:lineRule="exact"/>
              <w:jc w:val="center"/>
              <w:rPr>
                <w:rStyle w:val="5"/>
                <w:rFonts w:hint="eastAsia" w:ascii="CESI黑体-GB2312" w:hAnsi="CESI黑体-GB2312" w:eastAsia="CESI黑体-GB2312" w:cs="CESI黑体-GB2312"/>
                <w:b w:val="0"/>
                <w:bCs/>
                <w:szCs w:val="24"/>
              </w:rPr>
            </w:pPr>
            <w:r>
              <w:rPr>
                <w:rStyle w:val="5"/>
                <w:rFonts w:hint="eastAsia" w:ascii="CESI黑体-GB2312" w:hAnsi="CESI黑体-GB2312" w:eastAsia="CESI黑体-GB2312" w:cs="CESI黑体-GB2312"/>
                <w:b w:val="0"/>
                <w:bCs/>
                <w:szCs w:val="24"/>
              </w:rPr>
              <w:t>宗</w:t>
            </w:r>
          </w:p>
          <w:p>
            <w:pPr>
              <w:pStyle w:val="2"/>
              <w:widowControl/>
              <w:spacing w:before="0" w:beforeAutospacing="0" w:after="0" w:afterAutospacing="0" w:line="440" w:lineRule="exact"/>
              <w:jc w:val="center"/>
              <w:rPr>
                <w:rFonts w:hint="eastAsia" w:ascii="CESI黑体-GB2312" w:hAnsi="CESI黑体-GB2312" w:eastAsia="CESI黑体-GB2312" w:cs="CESI黑体-GB2312"/>
                <w:bCs/>
                <w:szCs w:val="24"/>
              </w:rPr>
            </w:pPr>
            <w:r>
              <w:rPr>
                <w:rStyle w:val="5"/>
                <w:rFonts w:hint="eastAsia" w:ascii="CESI黑体-GB2312" w:hAnsi="CESI黑体-GB2312" w:eastAsia="CESI黑体-GB2312" w:cs="CESI黑体-GB2312"/>
                <w:b w:val="0"/>
                <w:bCs/>
                <w:szCs w:val="24"/>
              </w:rPr>
              <w:t>数</w:t>
            </w:r>
          </w:p>
        </w:tc>
        <w:tc>
          <w:tcPr>
            <w:tcW w:w="583" w:type="dxa"/>
            <w:noWrap/>
            <w:tcMar>
              <w:top w:w="0" w:type="dxa"/>
              <w:left w:w="84" w:type="dxa"/>
              <w:bottom w:w="0" w:type="dxa"/>
              <w:right w:w="84" w:type="dxa"/>
            </w:tcMar>
            <w:vAlign w:val="center"/>
          </w:tcPr>
          <w:p>
            <w:pPr>
              <w:pStyle w:val="2"/>
              <w:widowControl/>
              <w:spacing w:before="0" w:beforeAutospacing="0" w:after="0" w:afterAutospacing="0" w:line="440" w:lineRule="exact"/>
              <w:jc w:val="center"/>
              <w:rPr>
                <w:rFonts w:hint="eastAsia" w:ascii="CESI黑体-GB2312" w:hAnsi="CESI黑体-GB2312" w:eastAsia="CESI黑体-GB2312" w:cs="CESI黑体-GB2312"/>
                <w:bCs/>
                <w:szCs w:val="24"/>
              </w:rPr>
            </w:pPr>
            <w:r>
              <w:rPr>
                <w:rStyle w:val="5"/>
                <w:rFonts w:hint="eastAsia" w:ascii="CESI黑体-GB2312" w:hAnsi="CESI黑体-GB2312" w:eastAsia="CESI黑体-GB2312" w:cs="CESI黑体-GB2312"/>
                <w:b w:val="0"/>
                <w:bCs/>
                <w:szCs w:val="24"/>
              </w:rPr>
              <w:t>宗数</w:t>
            </w:r>
          </w:p>
        </w:tc>
        <w:tc>
          <w:tcPr>
            <w:tcW w:w="754" w:type="dxa"/>
            <w:noWrap/>
            <w:tcMar>
              <w:top w:w="0" w:type="dxa"/>
              <w:left w:w="84" w:type="dxa"/>
              <w:bottom w:w="0" w:type="dxa"/>
              <w:right w:w="84" w:type="dxa"/>
            </w:tcMar>
            <w:vAlign w:val="center"/>
          </w:tcPr>
          <w:p>
            <w:pPr>
              <w:pStyle w:val="2"/>
              <w:widowControl/>
              <w:spacing w:before="0" w:beforeAutospacing="0" w:after="0" w:afterAutospacing="0" w:line="440" w:lineRule="exact"/>
              <w:jc w:val="center"/>
              <w:rPr>
                <w:rFonts w:hint="eastAsia" w:ascii="CESI黑体-GB2312" w:hAnsi="CESI黑体-GB2312" w:eastAsia="CESI黑体-GB2312" w:cs="CESI黑体-GB2312"/>
                <w:bCs/>
                <w:szCs w:val="24"/>
              </w:rPr>
            </w:pPr>
            <w:r>
              <w:rPr>
                <w:rStyle w:val="5"/>
                <w:rFonts w:hint="eastAsia" w:ascii="CESI黑体-GB2312" w:hAnsi="CESI黑体-GB2312" w:eastAsia="CESI黑体-GB2312" w:cs="CESI黑体-GB2312"/>
                <w:b w:val="0"/>
                <w:bCs/>
                <w:szCs w:val="24"/>
              </w:rPr>
              <w:t>奖励总金额（万元）</w:t>
            </w:r>
          </w:p>
        </w:tc>
        <w:tc>
          <w:tcPr>
            <w:tcW w:w="959" w:type="dxa"/>
            <w:noWrap/>
            <w:tcMar>
              <w:top w:w="0" w:type="dxa"/>
              <w:left w:w="84" w:type="dxa"/>
              <w:bottom w:w="0" w:type="dxa"/>
              <w:right w:w="84" w:type="dxa"/>
            </w:tcMar>
            <w:vAlign w:val="center"/>
          </w:tcPr>
          <w:p>
            <w:pPr>
              <w:pStyle w:val="2"/>
              <w:widowControl/>
              <w:spacing w:before="0" w:beforeAutospacing="0" w:after="0" w:afterAutospacing="0" w:line="440" w:lineRule="exact"/>
              <w:jc w:val="center"/>
              <w:rPr>
                <w:rStyle w:val="5"/>
                <w:rFonts w:hint="eastAsia" w:ascii="CESI黑体-GB2312" w:hAnsi="CESI黑体-GB2312" w:eastAsia="CESI黑体-GB2312" w:cs="CESI黑体-GB2312"/>
                <w:b w:val="0"/>
                <w:bCs/>
                <w:szCs w:val="24"/>
              </w:rPr>
            </w:pPr>
            <w:r>
              <w:rPr>
                <w:rStyle w:val="5"/>
                <w:rFonts w:hint="eastAsia" w:ascii="CESI黑体-GB2312" w:hAnsi="CESI黑体-GB2312" w:eastAsia="CESI黑体-GB2312" w:cs="CESI黑体-GB2312"/>
                <w:b w:val="0"/>
                <w:bCs/>
                <w:szCs w:val="24"/>
              </w:rPr>
              <w:t>宗</w:t>
            </w:r>
          </w:p>
          <w:p>
            <w:pPr>
              <w:pStyle w:val="2"/>
              <w:widowControl/>
              <w:spacing w:before="0" w:beforeAutospacing="0" w:after="0" w:afterAutospacing="0" w:line="440" w:lineRule="exact"/>
              <w:jc w:val="center"/>
              <w:rPr>
                <w:rFonts w:hint="eastAsia" w:ascii="CESI黑体-GB2312" w:hAnsi="CESI黑体-GB2312" w:eastAsia="CESI黑体-GB2312" w:cs="CESI黑体-GB2312"/>
                <w:bCs/>
                <w:szCs w:val="24"/>
              </w:rPr>
            </w:pPr>
            <w:r>
              <w:rPr>
                <w:rStyle w:val="5"/>
                <w:rFonts w:hint="eastAsia" w:ascii="CESI黑体-GB2312" w:hAnsi="CESI黑体-GB2312" w:eastAsia="CESI黑体-GB2312" w:cs="CESI黑体-GB2312"/>
                <w:b w:val="0"/>
                <w:bCs/>
                <w:szCs w:val="24"/>
              </w:rPr>
              <w:t>数</w:t>
            </w:r>
          </w:p>
        </w:tc>
        <w:tc>
          <w:tcPr>
            <w:tcW w:w="663" w:type="dxa"/>
            <w:vMerge w:val="continue"/>
            <w:noWrap/>
            <w:tcMar>
              <w:top w:w="0" w:type="dxa"/>
              <w:left w:w="84" w:type="dxa"/>
              <w:bottom w:w="0" w:type="dxa"/>
              <w:right w:w="84" w:type="dxa"/>
            </w:tcMar>
            <w:vAlign w:val="top"/>
          </w:tcPr>
          <w:p>
            <w:pPr>
              <w:spacing w:line="440" w:lineRule="exact"/>
              <w:jc w:val="center"/>
              <w:rPr>
                <w:rFonts w:hint="eastAsia" w:ascii="CESI仿宋-GB2312" w:hAnsi="CESI仿宋-GB2312" w:eastAsia="CESI仿宋-GB2312" w:cs="CESI仿宋-GB2312"/>
                <w:bCs/>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552" w:hRule="atLeast"/>
          <w:jc w:val="center"/>
        </w:trPr>
        <w:tc>
          <w:tcPr>
            <w:tcW w:w="534" w:type="dxa"/>
            <w:tcBorders>
              <w:bottom w:val="single" w:color="auto" w:sz="12" w:space="0"/>
            </w:tcBorders>
            <w:noWrap/>
            <w:tcMar>
              <w:top w:w="0" w:type="dxa"/>
              <w:left w:w="84" w:type="dxa"/>
              <w:bottom w:w="0" w:type="dxa"/>
              <w:right w:w="84" w:type="dxa"/>
            </w:tcMar>
            <w:vAlign w:val="top"/>
          </w:tcPr>
          <w:p>
            <w:pPr>
              <w:pStyle w:val="2"/>
              <w:widowControl/>
              <w:spacing w:before="0" w:beforeAutospacing="0" w:after="0" w:afterAutospacing="0" w:line="440" w:lineRule="exact"/>
              <w:jc w:val="center"/>
              <w:rPr>
                <w:rFonts w:hint="eastAsia" w:ascii="CESI仿宋-GB2312" w:hAnsi="CESI仿宋-GB2312" w:eastAsia="CESI仿宋-GB2312" w:cs="CESI仿宋-GB2312"/>
                <w:bCs/>
                <w:szCs w:val="24"/>
              </w:rPr>
            </w:pPr>
          </w:p>
        </w:tc>
        <w:tc>
          <w:tcPr>
            <w:tcW w:w="523" w:type="dxa"/>
            <w:tcBorders>
              <w:bottom w:val="single" w:color="auto" w:sz="12" w:space="0"/>
            </w:tcBorders>
            <w:noWrap/>
            <w:tcMar>
              <w:top w:w="0" w:type="dxa"/>
              <w:left w:w="84" w:type="dxa"/>
              <w:bottom w:w="0" w:type="dxa"/>
              <w:right w:w="84" w:type="dxa"/>
            </w:tcMar>
            <w:vAlign w:val="top"/>
          </w:tcPr>
          <w:p>
            <w:pPr>
              <w:pStyle w:val="2"/>
              <w:widowControl/>
              <w:spacing w:before="0" w:beforeAutospacing="0" w:after="0" w:afterAutospacing="0" w:line="440" w:lineRule="exact"/>
              <w:jc w:val="center"/>
              <w:rPr>
                <w:rFonts w:hint="eastAsia" w:ascii="CESI仿宋-GB2312" w:hAnsi="CESI仿宋-GB2312" w:eastAsia="CESI仿宋-GB2312" w:cs="CESI仿宋-GB2312"/>
                <w:bCs/>
                <w:szCs w:val="24"/>
                <w:lang w:val="en-US" w:eastAsia="zh-CN"/>
              </w:rPr>
            </w:pPr>
            <w:r>
              <w:rPr>
                <w:rFonts w:hint="eastAsia" w:ascii="CESI仿宋-GB2312" w:hAnsi="CESI仿宋-GB2312" w:eastAsia="CESI仿宋-GB2312" w:cs="CESI仿宋-GB2312"/>
                <w:bCs/>
                <w:szCs w:val="24"/>
                <w:lang w:val="en-US" w:eastAsia="zh-CN"/>
              </w:rPr>
              <w:t>0</w:t>
            </w:r>
          </w:p>
        </w:tc>
        <w:tc>
          <w:tcPr>
            <w:tcW w:w="713" w:type="dxa"/>
            <w:tcBorders>
              <w:bottom w:val="single" w:color="auto" w:sz="12" w:space="0"/>
            </w:tcBorders>
            <w:noWrap/>
            <w:tcMar>
              <w:top w:w="0" w:type="dxa"/>
              <w:left w:w="84" w:type="dxa"/>
              <w:bottom w:w="0" w:type="dxa"/>
              <w:right w:w="84" w:type="dxa"/>
            </w:tcMar>
            <w:vAlign w:val="top"/>
          </w:tcPr>
          <w:p>
            <w:pPr>
              <w:pStyle w:val="2"/>
              <w:widowControl/>
              <w:spacing w:before="0" w:beforeAutospacing="0" w:after="0" w:afterAutospacing="0" w:line="440" w:lineRule="exact"/>
              <w:jc w:val="center"/>
              <w:rPr>
                <w:rFonts w:hint="eastAsia" w:ascii="CESI仿宋-GB2312" w:hAnsi="CESI仿宋-GB2312" w:eastAsia="CESI仿宋-GB2312" w:cs="CESI仿宋-GB2312"/>
                <w:bCs/>
                <w:szCs w:val="24"/>
              </w:rPr>
            </w:pPr>
          </w:p>
        </w:tc>
        <w:tc>
          <w:tcPr>
            <w:tcW w:w="720" w:type="dxa"/>
            <w:tcBorders>
              <w:bottom w:val="single" w:color="auto" w:sz="12" w:space="0"/>
            </w:tcBorders>
            <w:noWrap/>
            <w:tcMar>
              <w:top w:w="0" w:type="dxa"/>
              <w:left w:w="84" w:type="dxa"/>
              <w:bottom w:w="0" w:type="dxa"/>
              <w:right w:w="84" w:type="dxa"/>
            </w:tcMar>
            <w:vAlign w:val="top"/>
          </w:tcPr>
          <w:p>
            <w:pPr>
              <w:pStyle w:val="2"/>
              <w:widowControl/>
              <w:spacing w:before="0" w:beforeAutospacing="0" w:after="0" w:afterAutospacing="0" w:line="440" w:lineRule="exact"/>
              <w:jc w:val="center"/>
              <w:rPr>
                <w:rFonts w:hint="eastAsia" w:ascii="CESI仿宋-GB2312" w:hAnsi="CESI仿宋-GB2312" w:eastAsia="CESI仿宋-GB2312" w:cs="CESI仿宋-GB2312"/>
                <w:bCs/>
                <w:szCs w:val="24"/>
                <w:lang w:val="en-US" w:eastAsia="zh-CN"/>
              </w:rPr>
            </w:pPr>
            <w:r>
              <w:rPr>
                <w:rFonts w:hint="eastAsia" w:ascii="CESI仿宋-GB2312" w:hAnsi="CESI仿宋-GB2312" w:eastAsia="CESI仿宋-GB2312" w:cs="CESI仿宋-GB2312"/>
                <w:bCs/>
                <w:szCs w:val="24"/>
                <w:lang w:val="en-US" w:eastAsia="zh-CN"/>
              </w:rPr>
              <w:t>1</w:t>
            </w:r>
          </w:p>
        </w:tc>
        <w:tc>
          <w:tcPr>
            <w:tcW w:w="656" w:type="dxa"/>
            <w:tcBorders>
              <w:bottom w:val="single" w:color="auto" w:sz="12" w:space="0"/>
            </w:tcBorders>
            <w:noWrap/>
            <w:tcMar>
              <w:top w:w="0" w:type="dxa"/>
              <w:left w:w="84" w:type="dxa"/>
              <w:bottom w:w="0" w:type="dxa"/>
              <w:right w:w="84" w:type="dxa"/>
            </w:tcMar>
            <w:vAlign w:val="top"/>
          </w:tcPr>
          <w:p>
            <w:pPr>
              <w:pStyle w:val="2"/>
              <w:widowControl/>
              <w:spacing w:before="0" w:beforeAutospacing="0" w:after="0" w:afterAutospacing="0" w:line="440" w:lineRule="exact"/>
              <w:jc w:val="center"/>
              <w:rPr>
                <w:rFonts w:hint="eastAsia" w:ascii="CESI仿宋-GB2312" w:hAnsi="CESI仿宋-GB2312" w:eastAsia="CESI仿宋-GB2312" w:cs="CESI仿宋-GB2312"/>
                <w:bCs/>
                <w:szCs w:val="24"/>
                <w:lang w:val="en-US" w:eastAsia="zh-CN"/>
              </w:rPr>
            </w:pPr>
            <w:r>
              <w:rPr>
                <w:rFonts w:hint="eastAsia" w:ascii="CESI仿宋-GB2312" w:hAnsi="CESI仿宋-GB2312" w:eastAsia="CESI仿宋-GB2312" w:cs="CESI仿宋-GB2312"/>
                <w:bCs/>
                <w:szCs w:val="24"/>
                <w:lang w:val="en-US" w:eastAsia="zh-CN"/>
              </w:rPr>
              <w:t>0</w:t>
            </w:r>
          </w:p>
        </w:tc>
        <w:tc>
          <w:tcPr>
            <w:tcW w:w="842" w:type="dxa"/>
            <w:tcBorders>
              <w:bottom w:val="single" w:color="auto" w:sz="12" w:space="0"/>
            </w:tcBorders>
            <w:noWrap/>
            <w:tcMar>
              <w:top w:w="0" w:type="dxa"/>
              <w:left w:w="84" w:type="dxa"/>
              <w:bottom w:w="0" w:type="dxa"/>
              <w:right w:w="84" w:type="dxa"/>
            </w:tcMar>
            <w:vAlign w:val="top"/>
          </w:tcPr>
          <w:p>
            <w:pPr>
              <w:pStyle w:val="2"/>
              <w:widowControl/>
              <w:spacing w:before="0" w:beforeAutospacing="0" w:after="0" w:afterAutospacing="0" w:line="440" w:lineRule="exact"/>
              <w:jc w:val="center"/>
              <w:rPr>
                <w:rFonts w:hint="eastAsia" w:ascii="CESI仿宋-GB2312" w:hAnsi="CESI仿宋-GB2312" w:eastAsia="CESI仿宋-GB2312" w:cs="CESI仿宋-GB2312"/>
                <w:bCs/>
                <w:szCs w:val="24"/>
              </w:rPr>
            </w:pPr>
          </w:p>
        </w:tc>
        <w:tc>
          <w:tcPr>
            <w:tcW w:w="666" w:type="dxa"/>
            <w:tcBorders>
              <w:bottom w:val="single" w:color="auto" w:sz="12" w:space="0"/>
            </w:tcBorders>
            <w:noWrap/>
            <w:tcMar>
              <w:top w:w="0" w:type="dxa"/>
              <w:left w:w="84" w:type="dxa"/>
              <w:bottom w:w="0" w:type="dxa"/>
              <w:right w:w="84" w:type="dxa"/>
            </w:tcMar>
            <w:vAlign w:val="top"/>
          </w:tcPr>
          <w:p>
            <w:pPr>
              <w:pStyle w:val="2"/>
              <w:widowControl/>
              <w:spacing w:before="0" w:beforeAutospacing="0" w:after="0" w:afterAutospacing="0" w:line="440" w:lineRule="exact"/>
              <w:jc w:val="center"/>
              <w:rPr>
                <w:rFonts w:hint="eastAsia" w:ascii="CESI仿宋-GB2312" w:hAnsi="CESI仿宋-GB2312" w:eastAsia="CESI仿宋-GB2312" w:cs="CESI仿宋-GB2312"/>
                <w:bCs/>
                <w:szCs w:val="24"/>
                <w:lang w:val="en-US" w:eastAsia="zh-CN"/>
              </w:rPr>
            </w:pPr>
            <w:r>
              <w:rPr>
                <w:rFonts w:hint="eastAsia" w:ascii="CESI仿宋-GB2312" w:hAnsi="CESI仿宋-GB2312" w:eastAsia="CESI仿宋-GB2312" w:cs="CESI仿宋-GB2312"/>
                <w:bCs/>
                <w:szCs w:val="24"/>
                <w:lang w:val="en-US" w:eastAsia="zh-CN"/>
              </w:rPr>
              <w:t>0</w:t>
            </w:r>
          </w:p>
        </w:tc>
        <w:tc>
          <w:tcPr>
            <w:tcW w:w="766" w:type="dxa"/>
            <w:tcBorders>
              <w:bottom w:val="single" w:color="auto" w:sz="12" w:space="0"/>
            </w:tcBorders>
            <w:noWrap/>
            <w:tcMar>
              <w:top w:w="0" w:type="dxa"/>
              <w:left w:w="84" w:type="dxa"/>
              <w:bottom w:w="0" w:type="dxa"/>
              <w:right w:w="84" w:type="dxa"/>
            </w:tcMar>
            <w:vAlign w:val="top"/>
          </w:tcPr>
          <w:p>
            <w:pPr>
              <w:pStyle w:val="2"/>
              <w:widowControl/>
              <w:spacing w:before="0" w:beforeAutospacing="0" w:after="0" w:afterAutospacing="0" w:line="440" w:lineRule="exact"/>
              <w:jc w:val="center"/>
              <w:rPr>
                <w:rFonts w:hint="eastAsia" w:ascii="CESI仿宋-GB2312" w:hAnsi="CESI仿宋-GB2312" w:eastAsia="CESI仿宋-GB2312" w:cs="CESI仿宋-GB2312"/>
                <w:bCs/>
                <w:szCs w:val="24"/>
              </w:rPr>
            </w:pPr>
          </w:p>
        </w:tc>
        <w:tc>
          <w:tcPr>
            <w:tcW w:w="693" w:type="dxa"/>
            <w:tcBorders>
              <w:bottom w:val="single" w:color="auto" w:sz="12" w:space="0"/>
            </w:tcBorders>
            <w:noWrap/>
            <w:tcMar>
              <w:top w:w="0" w:type="dxa"/>
              <w:left w:w="84" w:type="dxa"/>
              <w:bottom w:w="0" w:type="dxa"/>
              <w:right w:w="84" w:type="dxa"/>
            </w:tcMar>
            <w:vAlign w:val="top"/>
          </w:tcPr>
          <w:p>
            <w:pPr>
              <w:pStyle w:val="2"/>
              <w:widowControl/>
              <w:spacing w:before="0" w:beforeAutospacing="0" w:after="0" w:afterAutospacing="0" w:line="440" w:lineRule="exact"/>
              <w:jc w:val="center"/>
              <w:rPr>
                <w:rFonts w:hint="eastAsia" w:ascii="CESI仿宋-GB2312" w:hAnsi="CESI仿宋-GB2312" w:eastAsia="CESI仿宋-GB2312" w:cs="CESI仿宋-GB2312"/>
                <w:bCs/>
                <w:szCs w:val="24"/>
                <w:lang w:val="en-US" w:eastAsia="zh-CN"/>
              </w:rPr>
            </w:pPr>
            <w:r>
              <w:rPr>
                <w:rFonts w:hint="eastAsia" w:ascii="CESI仿宋-GB2312" w:hAnsi="CESI仿宋-GB2312" w:eastAsia="CESI仿宋-GB2312" w:cs="CESI仿宋-GB2312"/>
                <w:bCs/>
                <w:szCs w:val="24"/>
                <w:lang w:val="en-US" w:eastAsia="zh-CN"/>
              </w:rPr>
              <w:t>0</w:t>
            </w:r>
          </w:p>
        </w:tc>
        <w:tc>
          <w:tcPr>
            <w:tcW w:w="583" w:type="dxa"/>
            <w:tcBorders>
              <w:bottom w:val="single" w:color="auto" w:sz="12" w:space="0"/>
            </w:tcBorders>
            <w:noWrap/>
            <w:tcMar>
              <w:top w:w="0" w:type="dxa"/>
              <w:left w:w="84" w:type="dxa"/>
              <w:bottom w:w="0" w:type="dxa"/>
              <w:right w:w="84" w:type="dxa"/>
            </w:tcMar>
            <w:vAlign w:val="top"/>
          </w:tcPr>
          <w:p>
            <w:pPr>
              <w:pStyle w:val="2"/>
              <w:widowControl/>
              <w:spacing w:before="0" w:beforeAutospacing="0" w:after="0" w:afterAutospacing="0" w:line="440" w:lineRule="exact"/>
              <w:jc w:val="center"/>
              <w:rPr>
                <w:rFonts w:hint="eastAsia" w:ascii="CESI仿宋-GB2312" w:hAnsi="CESI仿宋-GB2312" w:eastAsia="CESI仿宋-GB2312" w:cs="CESI仿宋-GB2312"/>
                <w:bCs/>
                <w:szCs w:val="24"/>
                <w:lang w:val="en-US" w:eastAsia="zh-CN"/>
              </w:rPr>
            </w:pPr>
            <w:r>
              <w:rPr>
                <w:rFonts w:hint="eastAsia" w:ascii="CESI仿宋-GB2312" w:hAnsi="CESI仿宋-GB2312" w:eastAsia="CESI仿宋-GB2312" w:cs="CESI仿宋-GB2312"/>
                <w:bCs/>
                <w:szCs w:val="24"/>
                <w:lang w:val="en-US" w:eastAsia="zh-CN"/>
              </w:rPr>
              <w:t>0</w:t>
            </w:r>
          </w:p>
        </w:tc>
        <w:tc>
          <w:tcPr>
            <w:tcW w:w="754" w:type="dxa"/>
            <w:tcBorders>
              <w:bottom w:val="single" w:color="auto" w:sz="12" w:space="0"/>
            </w:tcBorders>
            <w:noWrap/>
            <w:tcMar>
              <w:top w:w="0" w:type="dxa"/>
              <w:left w:w="84" w:type="dxa"/>
              <w:bottom w:w="0" w:type="dxa"/>
              <w:right w:w="84" w:type="dxa"/>
            </w:tcMar>
            <w:vAlign w:val="top"/>
          </w:tcPr>
          <w:p>
            <w:pPr>
              <w:pStyle w:val="2"/>
              <w:widowControl/>
              <w:spacing w:before="0" w:beforeAutospacing="0" w:after="0" w:afterAutospacing="0" w:line="440" w:lineRule="exact"/>
              <w:jc w:val="center"/>
              <w:rPr>
                <w:rFonts w:hint="eastAsia" w:ascii="CESI仿宋-GB2312" w:hAnsi="CESI仿宋-GB2312" w:eastAsia="CESI仿宋-GB2312" w:cs="CESI仿宋-GB2312"/>
                <w:bCs/>
                <w:szCs w:val="24"/>
              </w:rPr>
            </w:pPr>
          </w:p>
        </w:tc>
        <w:tc>
          <w:tcPr>
            <w:tcW w:w="959" w:type="dxa"/>
            <w:tcBorders>
              <w:bottom w:val="single" w:color="auto" w:sz="12" w:space="0"/>
            </w:tcBorders>
            <w:noWrap/>
            <w:tcMar>
              <w:top w:w="0" w:type="dxa"/>
              <w:left w:w="84" w:type="dxa"/>
              <w:bottom w:w="0" w:type="dxa"/>
              <w:right w:w="84" w:type="dxa"/>
            </w:tcMar>
            <w:vAlign w:val="top"/>
          </w:tcPr>
          <w:p>
            <w:pPr>
              <w:pStyle w:val="2"/>
              <w:widowControl/>
              <w:spacing w:before="0" w:beforeAutospacing="0" w:after="0" w:afterAutospacing="0" w:line="440" w:lineRule="exact"/>
              <w:jc w:val="center"/>
              <w:rPr>
                <w:rFonts w:hint="eastAsia" w:ascii="CESI仿宋-GB2312" w:hAnsi="CESI仿宋-GB2312" w:eastAsia="CESI仿宋-GB2312" w:cs="CESI仿宋-GB2312"/>
                <w:bCs/>
                <w:szCs w:val="24"/>
                <w:lang w:val="en-US" w:eastAsia="zh-CN"/>
              </w:rPr>
            </w:pPr>
            <w:r>
              <w:rPr>
                <w:rFonts w:hint="eastAsia" w:ascii="CESI仿宋-GB2312" w:hAnsi="CESI仿宋-GB2312" w:eastAsia="CESI仿宋-GB2312" w:cs="CESI仿宋-GB2312"/>
                <w:bCs/>
                <w:szCs w:val="24"/>
                <w:lang w:val="en-US" w:eastAsia="zh-CN"/>
              </w:rPr>
              <w:t>0</w:t>
            </w:r>
          </w:p>
        </w:tc>
        <w:tc>
          <w:tcPr>
            <w:tcW w:w="663" w:type="dxa"/>
            <w:tcBorders>
              <w:bottom w:val="single" w:color="auto" w:sz="12" w:space="0"/>
            </w:tcBorders>
            <w:noWrap/>
            <w:tcMar>
              <w:top w:w="0" w:type="dxa"/>
              <w:left w:w="84" w:type="dxa"/>
              <w:bottom w:w="0" w:type="dxa"/>
              <w:right w:w="84" w:type="dxa"/>
            </w:tcMar>
            <w:vAlign w:val="top"/>
          </w:tcPr>
          <w:p>
            <w:pPr>
              <w:pStyle w:val="2"/>
              <w:widowControl/>
              <w:spacing w:before="0" w:beforeAutospacing="0" w:after="0" w:afterAutospacing="0" w:line="440" w:lineRule="exact"/>
              <w:jc w:val="center"/>
              <w:rPr>
                <w:rFonts w:hint="eastAsia" w:ascii="CESI仿宋-GB2312" w:hAnsi="CESI仿宋-GB2312" w:eastAsia="CESI仿宋-GB2312" w:cs="CESI仿宋-GB2312"/>
                <w:bCs/>
                <w:szCs w:val="24"/>
              </w:rPr>
            </w:pPr>
          </w:p>
        </w:tc>
      </w:tr>
    </w:tbl>
    <w:p>
      <w:pPr>
        <w:spacing w:line="140" w:lineRule="exact"/>
        <w:ind w:firstLine="420" w:firstLineChars="200"/>
        <w:rPr>
          <w:rFonts w:hint="eastAsia" w:ascii="CESI仿宋-GB2312" w:hAnsi="CESI仿宋-GB2312" w:eastAsia="CESI仿宋-GB2312" w:cs="CESI仿宋-GB2312"/>
          <w:szCs w:val="21"/>
        </w:rPr>
      </w:pPr>
    </w:p>
    <w:p>
      <w:pPr>
        <w:spacing w:line="360" w:lineRule="exact"/>
        <w:ind w:firstLine="462" w:firstLineChars="200"/>
        <w:rPr>
          <w:rFonts w:hint="eastAsia" w:ascii="仿宋_GB2312" w:hAnsi="仿宋_GB2312" w:eastAsia="仿宋_GB2312" w:cs="仿宋_GB2312"/>
          <w:sz w:val="23"/>
          <w:szCs w:val="23"/>
          <w:lang w:val="en-US" w:eastAsia="zh-CN"/>
        </w:rPr>
      </w:pPr>
      <w:r>
        <w:rPr>
          <w:rFonts w:hint="eastAsia" w:ascii="仿宋_GB2312" w:hAnsi="仿宋_GB2312" w:eastAsia="仿宋_GB2312" w:cs="仿宋_GB2312"/>
          <w:b/>
          <w:bCs/>
          <w:sz w:val="23"/>
          <w:szCs w:val="23"/>
        </w:rPr>
        <w:t>说明：</w:t>
      </w:r>
      <w:r>
        <w:rPr>
          <w:rFonts w:hint="eastAsia" w:ascii="仿宋_GB2312" w:hAnsi="仿宋_GB2312" w:eastAsia="仿宋_GB2312" w:cs="仿宋_GB2312"/>
          <w:sz w:val="23"/>
          <w:szCs w:val="23"/>
        </w:rPr>
        <w:t>1.“行政征收次数”的统计范围为统计年度1月1日至12月</w:t>
      </w:r>
      <w:r>
        <w:rPr>
          <w:rFonts w:hint="eastAsia" w:ascii="仿宋_GB2312" w:hAnsi="仿宋_GB2312" w:eastAsia="仿宋_GB2312" w:cs="仿宋_GB2312"/>
          <w:sz w:val="23"/>
          <w:szCs w:val="23"/>
          <w:lang w:val="en-US" w:eastAsia="zh-CN"/>
        </w:rPr>
        <w:t>31日</w:t>
      </w:r>
      <w:r>
        <w:rPr>
          <w:rFonts w:hint="eastAsia" w:ascii="仿宋_GB2312" w:hAnsi="仿宋_GB2312" w:eastAsia="仿宋_GB2312" w:cs="仿宋_GB2312"/>
          <w:sz w:val="23"/>
          <w:szCs w:val="23"/>
        </w:rPr>
        <w:t>期间征收完毕的数量。2.“行政检查次数”的统计范围为统计年度1月1日至12月</w:t>
      </w:r>
      <w:r>
        <w:rPr>
          <w:rFonts w:hint="eastAsia" w:ascii="仿宋_GB2312" w:hAnsi="仿宋_GB2312" w:eastAsia="仿宋_GB2312" w:cs="仿宋_GB2312"/>
          <w:sz w:val="23"/>
          <w:szCs w:val="23"/>
          <w:lang w:val="en-US" w:eastAsia="zh-CN"/>
        </w:rPr>
        <w:t>31日</w:t>
      </w:r>
      <w:r>
        <w:rPr>
          <w:rFonts w:hint="eastAsia" w:ascii="仿宋_GB2312" w:hAnsi="仿宋_GB2312" w:eastAsia="仿宋_GB2312" w:cs="仿宋_GB2312"/>
          <w:sz w:val="23"/>
          <w:szCs w:val="23"/>
        </w:rPr>
        <w:t>期间开展行政检查的次数；检查1个检查对象，有完整、详细检查记录的，计为检查1次；无特定检查对象的巡查、巡逻，无完整、详细检查记录，检查后作出行政处罚等其他行政执法行为的，均不计为检查次数。3.“行政裁决宗数”、“行政确认宗数”、“行政奖励宗数”的统计范围为统计年度1月1日至12月</w:t>
      </w:r>
      <w:r>
        <w:rPr>
          <w:rFonts w:hint="eastAsia" w:ascii="仿宋_GB2312" w:hAnsi="仿宋_GB2312" w:eastAsia="仿宋_GB2312" w:cs="仿宋_GB2312"/>
          <w:sz w:val="23"/>
          <w:szCs w:val="23"/>
          <w:lang w:val="en-US" w:eastAsia="zh-CN"/>
        </w:rPr>
        <w:t>31日</w:t>
      </w:r>
      <w:r>
        <w:rPr>
          <w:rFonts w:hint="eastAsia" w:ascii="仿宋_GB2312" w:hAnsi="仿宋_GB2312" w:eastAsia="仿宋_GB2312" w:cs="仿宋_GB2312"/>
          <w:sz w:val="23"/>
          <w:szCs w:val="23"/>
        </w:rPr>
        <w:t>期间作出决定的数量。4.“行政给付宗数”的统计范围为统计年度1月1日至12月</w:t>
      </w:r>
      <w:r>
        <w:rPr>
          <w:rFonts w:hint="eastAsia" w:ascii="仿宋_GB2312" w:hAnsi="仿宋_GB2312" w:eastAsia="仿宋_GB2312" w:cs="仿宋_GB2312"/>
          <w:sz w:val="23"/>
          <w:szCs w:val="23"/>
          <w:lang w:val="en-US" w:eastAsia="zh-CN"/>
        </w:rPr>
        <w:t>31日</w:t>
      </w:r>
      <w:r>
        <w:rPr>
          <w:rFonts w:hint="eastAsia" w:ascii="仿宋_GB2312" w:hAnsi="仿宋_GB2312" w:eastAsia="仿宋_GB2312" w:cs="仿宋_GB2312"/>
          <w:sz w:val="23"/>
          <w:szCs w:val="23"/>
        </w:rPr>
        <w:t>期间给付完毕的数量。5.“其他行政执法行为”的统计范围为统计年度1月1日至12月</w:t>
      </w:r>
      <w:r>
        <w:rPr>
          <w:rFonts w:hint="eastAsia" w:ascii="仿宋_GB2312" w:hAnsi="仿宋_GB2312" w:eastAsia="仿宋_GB2312" w:cs="仿宋_GB2312"/>
          <w:sz w:val="23"/>
          <w:szCs w:val="23"/>
          <w:lang w:val="en-US" w:eastAsia="zh-CN"/>
        </w:rPr>
        <w:t>31日</w:t>
      </w:r>
      <w:r>
        <w:rPr>
          <w:rFonts w:hint="eastAsia" w:ascii="仿宋_GB2312" w:hAnsi="仿宋_GB2312" w:eastAsia="仿宋_GB2312" w:cs="仿宋_GB2312"/>
          <w:sz w:val="23"/>
          <w:szCs w:val="23"/>
        </w:rPr>
        <w:t>期间完成的宗数。</w:t>
      </w:r>
    </w:p>
    <w:p>
      <w:pPr>
        <w:pStyle w:val="2"/>
        <w:keepNext w:val="0"/>
        <w:keepLines w:val="0"/>
        <w:pageBreakBefore w:val="0"/>
        <w:widowControl/>
        <w:kinsoku/>
        <w:wordWrap/>
        <w:overflowPunct/>
        <w:topLinePunct w:val="0"/>
        <w:autoSpaceDE/>
        <w:autoSpaceDN/>
        <w:bidi w:val="0"/>
        <w:adjustRightInd/>
        <w:snapToGrid/>
        <w:spacing w:before="180" w:beforeAutospacing="0" w:after="0" w:afterAutospacing="0" w:line="540" w:lineRule="exact"/>
        <w:ind w:firstLine="640" w:firstLineChars="200"/>
        <w:jc w:val="both"/>
        <w:textAlignment w:val="auto"/>
        <w:rPr>
          <w:rFonts w:hint="eastAsia" w:ascii="CESI楷体-GB2312" w:hAnsi="CESI楷体-GB2312" w:eastAsia="CESI楷体-GB2312" w:cs="CESI楷体-GB2312"/>
          <w:b w:val="0"/>
          <w:bCs w:val="0"/>
          <w:sz w:val="16"/>
          <w:szCs w:val="16"/>
        </w:rPr>
      </w:pPr>
      <w:r>
        <w:rPr>
          <w:rFonts w:hint="eastAsia" w:ascii="CESI楷体-GB2312" w:hAnsi="CESI楷体-GB2312" w:eastAsia="CESI楷体-GB2312" w:cs="CESI楷体-GB2312"/>
          <w:b w:val="0"/>
          <w:bCs w:val="0"/>
          <w:sz w:val="32"/>
          <w:szCs w:val="32"/>
        </w:rPr>
        <w:t>（五）202</w:t>
      </w:r>
      <w:r>
        <w:rPr>
          <w:rFonts w:hint="eastAsia" w:ascii="CESI楷体-GB2312" w:hAnsi="CESI楷体-GB2312" w:eastAsia="CESI楷体-GB2312" w:cs="CESI楷体-GB2312"/>
          <w:b w:val="0"/>
          <w:bCs w:val="0"/>
          <w:sz w:val="32"/>
          <w:szCs w:val="32"/>
          <w:lang w:val="en-US" w:eastAsia="zh-CN"/>
        </w:rPr>
        <w:t>3</w:t>
      </w:r>
      <w:r>
        <w:rPr>
          <w:rFonts w:hint="eastAsia" w:ascii="CESI楷体-GB2312" w:hAnsi="CESI楷体-GB2312" w:eastAsia="CESI楷体-GB2312" w:cs="CESI楷体-GB2312"/>
          <w:b w:val="0"/>
          <w:bCs w:val="0"/>
          <w:sz w:val="32"/>
          <w:szCs w:val="32"/>
        </w:rPr>
        <w:t>年行政执法实施概况</w:t>
      </w:r>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行政许可：</w:t>
      </w:r>
      <w:r>
        <w:rPr>
          <w:rFonts w:hint="eastAsia" w:ascii="仿宋_GB2312" w:hAnsi="仿宋_GB2312" w:eastAsia="仿宋_GB2312" w:cs="仿宋_GB2312"/>
          <w:b w:val="0"/>
          <w:bCs w:val="0"/>
          <w:i w:val="0"/>
          <w:iCs w:val="0"/>
          <w:sz w:val="32"/>
          <w:szCs w:val="32"/>
          <w:lang w:val="en-US" w:eastAsia="zh-CN"/>
        </w:rPr>
        <w:t>根据《中华人民共和国会计法》第三十六条、《中华人民共和国行政许可法》第三十八条和《代理记账管理办</w:t>
      </w:r>
      <w:r>
        <w:rPr>
          <w:rFonts w:hint="eastAsia" w:ascii="仿宋_GB2312" w:hAnsi="仿宋_GB2312" w:eastAsia="仿宋_GB2312" w:cs="仿宋_GB2312"/>
          <w:sz w:val="32"/>
          <w:szCs w:val="32"/>
          <w:lang w:val="en-US" w:eastAsia="zh-CN"/>
        </w:rPr>
        <w:t>法》（财政部令第98号）第二条、第三条规定</w:t>
      </w:r>
      <w:r>
        <w:rPr>
          <w:rFonts w:hint="eastAsia" w:ascii="仿宋_GB2312" w:hAnsi="仿宋_GB2312" w:eastAsia="仿宋_GB2312" w:cs="仿宋_GB2312"/>
          <w:b w:val="0"/>
          <w:bCs w:val="0"/>
          <w:i w:val="0"/>
          <w:iCs w:val="0"/>
          <w:sz w:val="32"/>
          <w:szCs w:val="32"/>
          <w:lang w:val="en-US" w:eastAsia="zh-CN"/>
        </w:rPr>
        <w:t>，申请</w:t>
      </w:r>
      <w:r>
        <w:rPr>
          <w:rFonts w:hint="eastAsia" w:ascii="仿宋_GB2312" w:hAnsi="仿宋_GB2312" w:eastAsia="仿宋_GB2312" w:cs="仿宋_GB2312"/>
          <w:sz w:val="32"/>
          <w:szCs w:val="32"/>
          <w:lang w:val="en-US" w:eastAsia="zh-CN"/>
        </w:rPr>
        <w:t>单位提交办理代理记账许可证申请及相关材料，</w:t>
      </w:r>
      <w:r>
        <w:rPr>
          <w:rFonts w:hint="default" w:ascii="仿宋_GB2312" w:hAnsi="仿宋_GB2312" w:eastAsia="仿宋_GB2312" w:cs="仿宋_GB2312"/>
          <w:sz w:val="32"/>
          <w:szCs w:val="32"/>
          <w:lang w:val="en-US" w:eastAsia="zh-CN"/>
        </w:rPr>
        <w:t>2023年</w:t>
      </w:r>
      <w:r>
        <w:rPr>
          <w:rFonts w:hint="eastAsia" w:ascii="仿宋_GB2312" w:hAnsi="仿宋_GB2312" w:eastAsia="仿宋_GB2312" w:cs="仿宋_GB2312"/>
          <w:sz w:val="32"/>
          <w:szCs w:val="32"/>
          <w:lang w:val="en-US" w:eastAsia="zh-CN"/>
        </w:rPr>
        <w:t>共有</w:t>
      </w:r>
      <w:r>
        <w:rPr>
          <w:rFonts w:hint="eastAsia" w:ascii="仿宋_GB2312" w:hAnsi="仿宋_GB2312" w:eastAsia="仿宋_GB2312" w:cs="仿宋_GB2312"/>
          <w:b w:val="0"/>
          <w:bCs w:val="0"/>
          <w:i w:val="0"/>
          <w:iCs w:val="0"/>
          <w:sz w:val="32"/>
          <w:szCs w:val="32"/>
          <w:lang w:val="en-US" w:eastAsia="zh-CN"/>
        </w:rPr>
        <w:t>5家单位</w:t>
      </w:r>
      <w:r>
        <w:rPr>
          <w:rFonts w:hint="eastAsia" w:ascii="仿宋_GB2312" w:hAnsi="仿宋_GB2312" w:eastAsia="仿宋_GB2312" w:cs="仿宋_GB2312"/>
          <w:sz w:val="32"/>
          <w:szCs w:val="32"/>
          <w:lang w:val="en-US" w:eastAsia="zh-CN"/>
        </w:rPr>
        <w:t>取得《代理记账许可证书》。</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根据财政部、国家税务总局《关于非营利组织免税资格认定管理有关问题的通知》（财税〔2018〕13号）和湖北省财政厅、国家税务总局湖北省税务局《关于印发湖北省非营利组织免税资格认定办法的通知》（鄂财税发〔2018〕21号）的规定，</w:t>
      </w:r>
      <w:r>
        <w:rPr>
          <w:rFonts w:hint="eastAsia" w:ascii="仿宋_GB2312" w:hAnsi="仿宋_GB2312" w:eastAsia="仿宋_GB2312" w:cs="仿宋_GB2312"/>
          <w:sz w:val="32"/>
          <w:szCs w:val="32"/>
          <w:lang w:val="en-US" w:eastAsia="zh-CN"/>
        </w:rPr>
        <w:t>曾都</w:t>
      </w:r>
      <w:r>
        <w:rPr>
          <w:rFonts w:hint="default" w:ascii="仿宋_GB2312" w:hAnsi="仿宋_GB2312" w:eastAsia="仿宋_GB2312" w:cs="仿宋_GB2312"/>
          <w:sz w:val="32"/>
          <w:szCs w:val="32"/>
          <w:lang w:val="en-US" w:eastAsia="zh-CN"/>
        </w:rPr>
        <w:t>区财政局、</w:t>
      </w:r>
      <w:r>
        <w:rPr>
          <w:rFonts w:hint="eastAsia" w:ascii="仿宋_GB2312" w:hAnsi="仿宋_GB2312" w:eastAsia="仿宋_GB2312" w:cs="仿宋_GB2312"/>
          <w:sz w:val="32"/>
          <w:szCs w:val="32"/>
          <w:lang w:val="en-US" w:eastAsia="zh-CN"/>
        </w:rPr>
        <w:t>曾都</w:t>
      </w:r>
      <w:r>
        <w:rPr>
          <w:rFonts w:hint="default" w:ascii="仿宋_GB2312" w:hAnsi="仿宋_GB2312" w:eastAsia="仿宋_GB2312" w:cs="仿宋_GB2312"/>
          <w:sz w:val="32"/>
          <w:szCs w:val="32"/>
          <w:lang w:val="en-US" w:eastAsia="zh-CN"/>
        </w:rPr>
        <w:t>区税务局联合对</w:t>
      </w:r>
      <w:r>
        <w:rPr>
          <w:rFonts w:hint="eastAsia" w:ascii="仿宋_GB2312" w:hAnsi="仿宋_GB2312" w:eastAsia="仿宋_GB2312" w:cs="仿宋_GB2312"/>
          <w:sz w:val="32"/>
          <w:szCs w:val="32"/>
          <w:lang w:val="en-US" w:eastAsia="zh-CN"/>
        </w:rPr>
        <w:t>曾都</w:t>
      </w:r>
      <w:r>
        <w:rPr>
          <w:rFonts w:hint="default" w:ascii="仿宋_GB2312" w:hAnsi="仿宋_GB2312" w:eastAsia="仿宋_GB2312" w:cs="仿宋_GB2312"/>
          <w:sz w:val="32"/>
          <w:szCs w:val="32"/>
          <w:lang w:val="en-US" w:eastAsia="zh-CN"/>
        </w:rPr>
        <w:t>区级登记管理机构批准设立或登记的非营利组织提交的申请免税资格资料进行了审核，2023年</w:t>
      </w:r>
      <w:r>
        <w:rPr>
          <w:rFonts w:hint="eastAsia" w:ascii="仿宋_GB2312" w:hAnsi="仿宋_GB2312" w:eastAsia="仿宋_GB2312" w:cs="仿宋_GB2312"/>
          <w:sz w:val="32"/>
          <w:szCs w:val="32"/>
          <w:lang w:val="en-US" w:eastAsia="zh-CN"/>
        </w:rPr>
        <w:t>曾都区慈善总会1家单位</w:t>
      </w:r>
      <w:r>
        <w:rPr>
          <w:rFonts w:hint="default" w:ascii="仿宋_GB2312" w:hAnsi="仿宋_GB2312" w:eastAsia="仿宋_GB2312" w:cs="仿宋_GB2312"/>
          <w:sz w:val="32"/>
          <w:szCs w:val="32"/>
          <w:lang w:val="en-US" w:eastAsia="zh-CN"/>
        </w:rPr>
        <w:t>取得度非营利组织免税资格</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行政检查：</w:t>
      </w:r>
      <w:r>
        <w:rPr>
          <w:rFonts w:hint="eastAsia" w:ascii="仿宋_GB2312" w:hAnsi="仿宋_GB2312" w:eastAsia="仿宋_GB2312" w:cs="仿宋_GB2312"/>
          <w:sz w:val="32"/>
          <w:szCs w:val="32"/>
          <w:lang w:val="en-US" w:eastAsia="zh-CN"/>
        </w:rPr>
        <w:t>根据湖北省财政厅《湖北省财政厅关于开展2023年度会计和评估监督检查工作的通知》（鄂财监发[2023]14号）文件精神，对曾都区</w:t>
      </w:r>
      <w:r>
        <w:rPr>
          <w:rFonts w:hint="eastAsia" w:ascii="仿宋_GB2312" w:hAnsi="仿宋_GB2312" w:eastAsia="仿宋_GB2312" w:cs="仿宋_GB2312"/>
          <w:sz w:val="32"/>
          <w:szCs w:val="32"/>
          <w:lang w:val="en-US" w:eastAsia="zh-CN"/>
        </w:rPr>
        <w:t>6家单位2022年度的内控制度建设及执行、预算编制及执行、政府采购、资产管理、财务管理、政府会计制度等相关法律法规执行情况进行了检查，依据《湖北省财政监督检查工作规范（试行）》《湖北省财政部门行政处罚自由裁量权指导规则》《湖北省财政部门行政处罚自由裁量权指导标准》,责令存在问题的单位限期整改。</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三、202</w:t>
      </w:r>
      <w:r>
        <w:rPr>
          <w:rFonts w:hint="eastAsia" w:ascii="CESI黑体-GB2312" w:hAnsi="CESI黑体-GB2312" w:eastAsia="CESI黑体-GB2312" w:cs="CESI黑体-GB2312"/>
          <w:sz w:val="32"/>
          <w:szCs w:val="32"/>
          <w:lang w:val="en-US" w:eastAsia="zh-CN"/>
        </w:rPr>
        <w:t>3</w:t>
      </w:r>
      <w:r>
        <w:rPr>
          <w:rFonts w:hint="eastAsia" w:ascii="CESI黑体-GB2312" w:hAnsi="CESI黑体-GB2312" w:eastAsia="CESI黑体-GB2312" w:cs="CESI黑体-GB2312"/>
          <w:sz w:val="32"/>
          <w:szCs w:val="32"/>
        </w:rPr>
        <w:t>年度行政执法投诉、举报案件情况</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lang w:eastAsia="zh-CN"/>
        </w:rPr>
        <w:t>未</w:t>
      </w:r>
      <w:r>
        <w:rPr>
          <w:rFonts w:hint="default" w:ascii="CESI仿宋-GB2312" w:hAnsi="CESI仿宋-GB2312" w:eastAsia="CESI仿宋-GB2312" w:cs="CESI仿宋-GB2312"/>
          <w:sz w:val="32"/>
          <w:szCs w:val="32"/>
        </w:rPr>
        <w:t>受理或其他单位转办的涉及</w:t>
      </w:r>
      <w:r>
        <w:rPr>
          <w:rFonts w:hint="eastAsia" w:ascii="CESI仿宋-GB2312" w:hAnsi="CESI仿宋-GB2312" w:eastAsia="CESI仿宋-GB2312" w:cs="CESI仿宋-GB2312"/>
          <w:sz w:val="32"/>
          <w:szCs w:val="32"/>
        </w:rPr>
        <w:t>行政执法</w:t>
      </w:r>
      <w:r>
        <w:rPr>
          <w:rFonts w:hint="default" w:ascii="CESI仿宋-GB2312" w:hAnsi="CESI仿宋-GB2312" w:eastAsia="CESI仿宋-GB2312" w:cs="CESI仿宋-GB2312"/>
          <w:sz w:val="32"/>
          <w:szCs w:val="32"/>
        </w:rPr>
        <w:t>的</w:t>
      </w:r>
      <w:r>
        <w:rPr>
          <w:rFonts w:hint="eastAsia" w:ascii="CESI仿宋-GB2312" w:hAnsi="CESI仿宋-GB2312" w:eastAsia="CESI仿宋-GB2312" w:cs="CESI仿宋-GB2312"/>
          <w:sz w:val="32"/>
          <w:szCs w:val="32"/>
        </w:rPr>
        <w:t>投诉、举报案件。</w:t>
      </w:r>
    </w:p>
    <w:p>
      <w:pPr>
        <w:keepNext w:val="0"/>
        <w:keepLines w:val="0"/>
        <w:pageBreakBefore w:val="0"/>
        <w:numPr>
          <w:ilvl w:val="0"/>
          <w:numId w:val="2"/>
        </w:numPr>
        <w:kinsoku/>
        <w:wordWrap/>
        <w:overflowPunct/>
        <w:topLinePunct w:val="0"/>
        <w:autoSpaceDE/>
        <w:autoSpaceDN/>
        <w:bidi w:val="0"/>
        <w:adjustRightInd/>
        <w:snapToGrid/>
        <w:spacing w:line="540" w:lineRule="exact"/>
        <w:ind w:firstLine="640" w:firstLineChars="200"/>
        <w:textAlignment w:val="auto"/>
        <w:rPr>
          <w:rFonts w:hint="eastAsia"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其他需要公示的统计数据</w:t>
      </w:r>
    </w:p>
    <w:p>
      <w:pPr>
        <w:keepNext w:val="0"/>
        <w:keepLines w:val="0"/>
        <w:pageBreakBefore w:val="0"/>
        <w:numPr>
          <w:numId w:val="0"/>
        </w:numPr>
        <w:kinsoku/>
        <w:wordWrap/>
        <w:overflowPunct/>
        <w:topLinePunct w:val="0"/>
        <w:autoSpaceDE/>
        <w:autoSpaceDN/>
        <w:bidi w:val="0"/>
        <w:adjustRightInd/>
        <w:snapToGrid/>
        <w:spacing w:line="540" w:lineRule="exact"/>
        <w:ind w:firstLine="640" w:firstLineChars="200"/>
        <w:textAlignment w:val="auto"/>
        <w:rPr>
          <w:rFonts w:hint="default" w:ascii="CESI仿宋-GB2312" w:hAnsi="CESI仿宋-GB2312" w:eastAsia="CESI仿宋-GB2312" w:cs="CESI仿宋-GB2312"/>
          <w:sz w:val="32"/>
          <w:szCs w:val="32"/>
        </w:rPr>
      </w:pPr>
      <w:r>
        <w:rPr>
          <w:rFonts w:hint="eastAsia" w:ascii="CESI黑体-GB2312" w:hAnsi="CESI黑体-GB2312" w:eastAsia="CESI黑体-GB2312" w:cs="CESI黑体-GB2312"/>
          <w:sz w:val="32"/>
          <w:szCs w:val="32"/>
          <w:lang w:eastAsia="zh-CN"/>
        </w:rPr>
        <w:t>无</w:t>
      </w:r>
    </w:p>
    <w:p>
      <w:pPr>
        <w:widowControl w:val="0"/>
        <w:numPr>
          <w:ilvl w:val="0"/>
          <w:numId w:val="0"/>
        </w:numPr>
        <w:ind w:firstLine="640" w:firstLineChars="200"/>
        <w:jc w:val="both"/>
        <w:rPr>
          <w:rFonts w:hint="default" w:ascii="CESI仿宋-GB2312" w:hAnsi="CESI仿宋-GB2312" w:eastAsia="CESI仿宋-GB2312" w:cs="CESI仿宋-GB2312"/>
          <w:sz w:val="32"/>
          <w:szCs w:val="32"/>
        </w:rPr>
      </w:pPr>
    </w:p>
    <w:p>
      <w:pPr>
        <w:widowControl w:val="0"/>
        <w:numPr>
          <w:ilvl w:val="0"/>
          <w:numId w:val="0"/>
        </w:numPr>
        <w:ind w:firstLine="640" w:firstLineChars="200"/>
        <w:jc w:val="both"/>
        <w:rPr>
          <w:rFonts w:hint="default" w:ascii="CESI仿宋-GB2312" w:hAnsi="CESI仿宋-GB2312" w:eastAsia="CESI仿宋-GB2312" w:cs="CESI仿宋-GB2312"/>
          <w:sz w:val="32"/>
          <w:szCs w:val="32"/>
        </w:rPr>
      </w:pPr>
    </w:p>
    <w:p>
      <w:pPr>
        <w:widowControl w:val="0"/>
        <w:numPr>
          <w:ilvl w:val="0"/>
          <w:numId w:val="0"/>
        </w:numPr>
        <w:ind w:firstLine="640" w:firstLineChars="200"/>
        <w:jc w:val="both"/>
        <w:rPr>
          <w:rFonts w:hint="default" w:ascii="CESI仿宋-GB2312" w:hAnsi="CESI仿宋-GB2312" w:eastAsia="CESI仿宋-GB2312" w:cs="CESI仿宋-GB2312"/>
          <w:sz w:val="32"/>
          <w:szCs w:val="32"/>
        </w:rPr>
      </w:pPr>
    </w:p>
    <w:p>
      <w:pPr>
        <w:widowControl w:val="0"/>
        <w:numPr>
          <w:ilvl w:val="0"/>
          <w:numId w:val="0"/>
        </w:numPr>
        <w:ind w:firstLine="640" w:firstLineChars="200"/>
        <w:jc w:val="both"/>
        <w:rPr>
          <w:rFonts w:hint="default" w:ascii="CESI仿宋-GB2312" w:hAnsi="CESI仿宋-GB2312" w:eastAsia="CESI仿宋-GB2312" w:cs="CESI仿宋-GB2312"/>
          <w:sz w:val="32"/>
          <w:szCs w:val="32"/>
        </w:rPr>
      </w:pPr>
    </w:p>
    <w:p>
      <w:pPr>
        <w:widowControl w:val="0"/>
        <w:numPr>
          <w:ilvl w:val="0"/>
          <w:numId w:val="0"/>
        </w:numPr>
        <w:wordWrap w:val="0"/>
        <w:ind w:firstLine="960" w:firstLineChars="300"/>
        <w:jc w:val="both"/>
        <w:rPr>
          <w:rFonts w:hint="default" w:ascii="CESI仿宋-GB2312" w:hAnsi="CESI仿宋-GB2312" w:eastAsia="CESI仿宋-GB2312" w:cs="CESI仿宋-GB2312"/>
          <w:sz w:val="32"/>
          <w:szCs w:val="32"/>
        </w:rPr>
      </w:pPr>
      <w:r>
        <w:rPr>
          <w:rFonts w:hint="eastAsia" w:ascii="CESI仿宋-GB2312" w:hAnsi="CESI仿宋-GB2312" w:eastAsia="CESI仿宋-GB2312" w:cs="CESI仿宋-GB2312"/>
          <w:sz w:val="32"/>
          <w:szCs w:val="32"/>
          <w:lang w:val="en-US" w:eastAsia="zh-CN"/>
        </w:rPr>
        <w:t xml:space="preserve">                              </w:t>
      </w:r>
      <w:r>
        <w:rPr>
          <w:rFonts w:hint="eastAsia" w:ascii="CESI仿宋-GB2312" w:hAnsi="CESI仿宋-GB2312" w:eastAsia="CESI仿宋-GB2312" w:cs="CESI仿宋-GB2312"/>
          <w:sz w:val="32"/>
          <w:szCs w:val="32"/>
          <w:lang w:eastAsia="zh-CN"/>
        </w:rPr>
        <w:t>曾都区财政局</w:t>
      </w:r>
      <w:r>
        <w:rPr>
          <w:rFonts w:hint="default" w:ascii="CESI仿宋-GB2312" w:hAnsi="CESI仿宋-GB2312" w:eastAsia="CESI仿宋-GB2312" w:cs="CESI仿宋-GB2312"/>
          <w:sz w:val="32"/>
          <w:szCs w:val="32"/>
        </w:rPr>
        <w:t xml:space="preserve">      </w:t>
      </w:r>
    </w:p>
    <w:p>
      <w:pPr>
        <w:autoSpaceDE w:val="0"/>
        <w:autoSpaceDN w:val="0"/>
        <w:adjustRightInd w:val="0"/>
        <w:snapToGrid w:val="0"/>
        <w:spacing w:line="520" w:lineRule="exact"/>
        <w:jc w:val="center"/>
        <w:rPr>
          <w:rFonts w:ascii="方正小标宋简体" w:eastAsia="方正小标宋简体"/>
          <w:sz w:val="44"/>
          <w:szCs w:val="44"/>
        </w:rPr>
      </w:pPr>
      <w:r>
        <w:rPr>
          <w:rFonts w:hint="default" w:ascii="CESI仿宋-GB2312" w:hAnsi="CESI仿宋-GB2312" w:eastAsia="CESI仿宋-GB2312" w:cs="CESI仿宋-GB2312"/>
          <w:sz w:val="32"/>
          <w:szCs w:val="32"/>
        </w:rPr>
        <w:t xml:space="preserve"> </w:t>
      </w:r>
      <w:r>
        <w:rPr>
          <w:rFonts w:hint="eastAsia" w:ascii="CESI仿宋-GB2312" w:hAnsi="CESI仿宋-GB2312" w:eastAsia="CESI仿宋-GB2312" w:cs="CESI仿宋-GB2312"/>
          <w:sz w:val="32"/>
          <w:szCs w:val="32"/>
          <w:lang w:val="en-US" w:eastAsia="zh-CN"/>
        </w:rPr>
        <w:t xml:space="preserve">                            2024</w:t>
      </w:r>
      <w:r>
        <w:rPr>
          <w:rFonts w:hint="default" w:ascii="CESI仿宋-GB2312" w:hAnsi="CESI仿宋-GB2312" w:eastAsia="CESI仿宋-GB2312" w:cs="CESI仿宋-GB2312"/>
          <w:sz w:val="32"/>
          <w:szCs w:val="32"/>
        </w:rPr>
        <w:t>年</w:t>
      </w:r>
      <w:r>
        <w:rPr>
          <w:rFonts w:hint="eastAsia" w:ascii="CESI仿宋-GB2312" w:hAnsi="CESI仿宋-GB2312" w:eastAsia="CESI仿宋-GB2312" w:cs="CESI仿宋-GB2312"/>
          <w:sz w:val="32"/>
          <w:szCs w:val="32"/>
          <w:lang w:val="en-US" w:eastAsia="zh-CN"/>
        </w:rPr>
        <w:t>1</w:t>
      </w:r>
      <w:r>
        <w:rPr>
          <w:rFonts w:hint="default" w:ascii="CESI仿宋-GB2312" w:hAnsi="CESI仿宋-GB2312" w:eastAsia="CESI仿宋-GB2312" w:cs="CESI仿宋-GB2312"/>
          <w:sz w:val="32"/>
          <w:szCs w:val="32"/>
        </w:rPr>
        <w:t>月</w:t>
      </w:r>
      <w:r>
        <w:rPr>
          <w:rFonts w:hint="eastAsia" w:ascii="CESI仿宋-GB2312" w:hAnsi="CESI仿宋-GB2312" w:eastAsia="CESI仿宋-GB2312" w:cs="CESI仿宋-GB2312"/>
          <w:sz w:val="32"/>
          <w:szCs w:val="32"/>
          <w:lang w:val="en-US" w:eastAsia="zh-CN"/>
        </w:rPr>
        <w:t>4</w:t>
      </w:r>
      <w:r>
        <w:rPr>
          <w:rFonts w:hint="default" w:ascii="CESI仿宋-GB2312" w:hAnsi="CESI仿宋-GB2312" w:eastAsia="CESI仿宋-GB2312" w:cs="CESI仿宋-GB2312"/>
          <w:sz w:val="32"/>
          <w:szCs w:val="32"/>
        </w:rPr>
        <w:t xml:space="preserve">日     </w:t>
      </w:r>
    </w:p>
    <w:p/>
    <w:sectPr>
      <w:pgSz w:w="11906" w:h="16838"/>
      <w:pgMar w:top="1440" w:right="1418" w:bottom="1440" w:left="141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ESI仿宋-GB2312">
    <w:altName w:val="仿宋"/>
    <w:panose1 w:val="02000500000000000000"/>
    <w:charset w:val="86"/>
    <w:family w:val="auto"/>
    <w:pitch w:val="default"/>
    <w:sig w:usb0="00000000" w:usb1="00000000" w:usb2="00000010" w:usb3="00000000" w:csb0="0004000F" w:csb1="00000000"/>
  </w:font>
  <w:font w:name="CESI小标宋-GB2312">
    <w:altName w:val="宋体"/>
    <w:panose1 w:val="02000500000000000000"/>
    <w:charset w:val="86"/>
    <w:family w:val="auto"/>
    <w:pitch w:val="default"/>
    <w:sig w:usb0="00000000" w:usb1="00000000" w:usb2="00000010" w:usb3="00000000" w:csb0="0004000F" w:csb1="00000000"/>
  </w:font>
  <w:font w:name="CESI黑体-GB2312">
    <w:altName w:val="黑体"/>
    <w:panose1 w:val="02000500000000000000"/>
    <w:charset w:val="86"/>
    <w:family w:val="auto"/>
    <w:pitch w:val="default"/>
    <w:sig w:usb0="00000000" w:usb1="00000000" w:usb2="00000012" w:usb3="00000000" w:csb0="0004000F" w:csb1="00000000"/>
  </w:font>
  <w:font w:name="楷体">
    <w:panose1 w:val="02010609060101010101"/>
    <w:charset w:val="86"/>
    <w:family w:val="auto"/>
    <w:pitch w:val="default"/>
    <w:sig w:usb0="800002BF" w:usb1="38CF7CFA" w:usb2="00000016" w:usb3="00000000" w:csb0="00040001" w:csb1="00000000"/>
  </w:font>
  <w:font w:name="CESI楷体-GB2312">
    <w:altName w:val="楷体_GB2312"/>
    <w:panose1 w:val="02000500000000000000"/>
    <w:charset w:val="86"/>
    <w:family w:val="auto"/>
    <w:pitch w:val="default"/>
    <w:sig w:usb0="00000000" w:usb1="00000000" w:usb2="00000012" w:usb3="00000000" w:csb0="0004000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2DA65A"/>
    <w:multiLevelType w:val="singleLevel"/>
    <w:tmpl w:val="D02DA65A"/>
    <w:lvl w:ilvl="0" w:tentative="0">
      <w:start w:val="2"/>
      <w:numFmt w:val="chineseCounting"/>
      <w:suff w:val="nothing"/>
      <w:lvlText w:val="（%1）"/>
      <w:lvlJc w:val="left"/>
      <w:rPr>
        <w:rFonts w:hint="eastAsia"/>
      </w:rPr>
    </w:lvl>
  </w:abstractNum>
  <w:abstractNum w:abstractNumId="1">
    <w:nsid w:val="67BD90E3"/>
    <w:multiLevelType w:val="singleLevel"/>
    <w:tmpl w:val="67BD90E3"/>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IxMGJkN2MzNTc4NmNkZmI0ZjYzYjkzMjM3NTNlYWIifQ=="/>
  </w:docVars>
  <w:rsids>
    <w:rsidRoot w:val="26A52C89"/>
    <w:rsid w:val="26A52C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sz w:val="21"/>
      <w:szCs w:val="22"/>
    </w:rPr>
  </w:style>
  <w:style w:type="character" w:default="1" w:styleId="4">
    <w:name w:val="Default Paragraph Font"/>
    <w:semiHidden/>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qFormat/>
    <w:uiPriority w:val="99"/>
    <w:pPr>
      <w:spacing w:before="100" w:beforeAutospacing="1" w:after="100" w:afterAutospacing="1"/>
      <w:jc w:val="left"/>
    </w:pPr>
    <w:rPr>
      <w:kern w:val="0"/>
      <w:sz w:val="24"/>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2024-01-03T09:08:00Z</dcterms:created>
  <dc:creator>Administrator</dc:creator>
  <cp:lastModifiedBy>Administrator</cp:lastModifiedBy>
  <cp:lastPrinted>2024-01-04T02:54:25Z</cp:lastPrinted>
  <dcterms:modified xsi:type="dcterms:W3CDTF">2024-01-04T02:54:56Z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06B570BC75274728AFB773EB10CB5E45_11</vt:lpwstr>
  </property>
</Properties>
</file>