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关于报请查封</w:t>
      </w:r>
      <w:r>
        <w:rPr>
          <w:rFonts w:hint="default" w:ascii="Times New Roman" w:hAnsi="Times New Roman" w:eastAsia="仿宋" w:cs="Times New Roman"/>
          <w:color w:val="auto"/>
          <w:kern w:val="0"/>
          <w:sz w:val="44"/>
          <w:szCs w:val="44"/>
          <w:u w:val="none"/>
          <w:lang w:val="en-US" w:eastAsia="zh-CN"/>
        </w:rPr>
        <w:t>XXX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施工现</w:t>
      </w: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场的请示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（适用于当事人不履行责令停止建设决定的情形）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民政府：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840" w:firstLineChars="3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经本机关查实，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olor w:val="000000" w:themeColor="text1"/>
          <w:spacing w:val="-2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当事人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olor w:val="000000" w:themeColor="text1"/>
          <w:spacing w:val="-2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XXX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未经规划行政主管部门许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可，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擅自于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日在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（位置）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实施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建设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行为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现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（工程形象进度）     ，</w:t>
      </w:r>
      <w:r>
        <w:rPr>
          <w:rFonts w:hint="eastAsia" w:ascii="仿宋_GB2312" w:hAnsi="仿宋_GB2312" w:eastAsia="仿宋_GB2312" w:cs="仿宋_GB2312"/>
          <w:sz w:val="28"/>
          <w:szCs w:val="28"/>
        </w:rPr>
        <w:t>违法建筑面积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平方米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lang w:val="en-US" w:eastAsia="zh-CN"/>
        </w:rPr>
        <w:t>本机关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日对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spacing w:val="-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进行了立案查处，并于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日向当事人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下达了《随州市城市管理行政执法责令停止建设决定书》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（文书号）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日，我委对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XXX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施工现场进行复查，发现当事人没有停止建设，仍然继续在施工建设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鉴于上述情况，根据《中华人民共和国城乡规划法》第六十八条和《湖北省城乡规划条例》第五十九条第一款之规定，特报请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人民政府责成有关执法部门对当事人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spacing w:val="-2"/>
          <w:sz w:val="28"/>
          <w:szCs w:val="28"/>
          <w:u w:val="none"/>
          <w:lang w:val="en-US" w:eastAsia="zh-CN"/>
        </w:rPr>
        <w:t>的违法建设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依法采取查封施工现场措施。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妥否，请批示。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附：1.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《随州市曾都区城市管理行政执法责令停止建设决定书》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（文书号）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   2.《随州市曾都区城市管理行政执法责令停止建设情况复查记录》。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4205" w:firstLineChars="1502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随州市曾都区城市管理执法局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年   月   日</w:t>
      </w: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1DC57858"/>
    <w:rsid w:val="1EA60457"/>
    <w:rsid w:val="23127C96"/>
    <w:rsid w:val="505C57E4"/>
    <w:rsid w:val="55C5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程程</cp:lastModifiedBy>
  <dcterms:modified xsi:type="dcterms:W3CDTF">2024-01-17T09:31:37Z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EA7EDB298F684A939A963A78EF1CAAF5_13</vt:lpwstr>
  </property>
</Properties>
</file>