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spacing w:line="540" w:lineRule="exact"/>
        <w:jc w:val="center"/>
        <w:rPr>
          <w:rFonts w:hint="eastAsia" w:ascii="Times New Roman" w:hAnsi="Times New Roman" w:eastAsia="方正小标宋简体" w:cs="Times New Roman"/>
          <w:bCs/>
          <w:spacing w:val="-2"/>
          <w:sz w:val="44"/>
          <w:szCs w:val="44"/>
          <w:lang w:eastAsia="zh-CN"/>
        </w:rPr>
      </w:pPr>
      <w:r>
        <w:rPr>
          <w:rFonts w:hint="default" w:ascii="Times New Roman" w:hAnsi="Times New Roman" w:eastAsia="方正小标宋简体" w:cs="Times New Roman"/>
          <w:bCs/>
          <w:spacing w:val="-2"/>
          <w:sz w:val="44"/>
          <w:szCs w:val="44"/>
        </w:rPr>
        <w:t>先行登记保存证据</w:t>
      </w:r>
      <w:r>
        <w:rPr>
          <w:rFonts w:hint="eastAsia" w:ascii="Times New Roman" w:hAnsi="Times New Roman" w:eastAsia="方正小标宋简体" w:cs="Times New Roman"/>
          <w:bCs/>
          <w:spacing w:val="-2"/>
          <w:sz w:val="44"/>
          <w:szCs w:val="44"/>
          <w:lang w:val="en-US" w:eastAsia="zh-CN"/>
        </w:rPr>
        <w:t>通知书</w:t>
      </w:r>
    </w:p>
    <w:p>
      <w:pPr>
        <w:ind w:firstLine="3920" w:firstLineChars="1400"/>
        <w:jc w:val="righ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随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曾</w:t>
      </w:r>
      <w:r>
        <w:rPr>
          <w:rFonts w:hint="eastAsia" w:ascii="仿宋" w:hAnsi="仿宋" w:eastAsia="仿宋" w:cs="仿宋"/>
          <w:sz w:val="28"/>
          <w:szCs w:val="28"/>
        </w:rPr>
        <w:t>城管登证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通</w:t>
      </w:r>
      <w:r>
        <w:rPr>
          <w:rFonts w:hint="eastAsia" w:ascii="仿宋" w:hAnsi="仿宋" w:eastAsia="仿宋" w:cs="仿宋"/>
          <w:sz w:val="28"/>
          <w:szCs w:val="28"/>
        </w:rPr>
        <w:t>字〔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〕第   号</w:t>
      </w:r>
    </w:p>
    <w:p>
      <w:pPr>
        <w:widowControl w:val="0"/>
        <w:overflowPunct w:val="0"/>
        <w:snapToGrid w:val="0"/>
        <w:spacing w:beforeLines="100" w:line="440" w:lineRule="exact"/>
        <w:rPr>
          <w:rFonts w:ascii="Times New Roman" w:hAnsi="Times New Roman" w:eastAsia="仿宋_GB2312" w:cs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>当事人：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u w:val="single"/>
        </w:rPr>
        <w:t>（</w:t>
      </w:r>
      <w:r>
        <w:rPr>
          <w:rFonts w:ascii="Times New Roman" w:hAnsi="Times New Roman" w:eastAsia="仿宋_GB2312" w:cs="Times New Roman"/>
          <w:color w:val="000000"/>
          <w:sz w:val="28"/>
          <w:szCs w:val="28"/>
          <w:u w:val="single"/>
        </w:rPr>
        <w:t>姓名或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u w:val="single"/>
        </w:rPr>
        <w:t>者</w:t>
      </w:r>
      <w:r>
        <w:rPr>
          <w:rFonts w:ascii="Times New Roman" w:hAnsi="Times New Roman" w:eastAsia="仿宋_GB2312" w:cs="Times New Roman"/>
          <w:color w:val="000000"/>
          <w:sz w:val="28"/>
          <w:szCs w:val="28"/>
          <w:u w:val="single"/>
        </w:rPr>
        <w:t>名称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u w:val="single"/>
        </w:rPr>
        <w:t>）</w:t>
      </w:r>
      <w:r>
        <w:rPr>
          <w:rFonts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     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                </w:t>
      </w:r>
      <w:r>
        <w:rPr>
          <w:rFonts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   </w:t>
      </w:r>
    </w:p>
    <w:p>
      <w:pPr>
        <w:widowControl w:val="0"/>
        <w:overflowPunct w:val="0"/>
        <w:snapToGrid w:val="0"/>
        <w:spacing w:line="440" w:lineRule="exact"/>
        <w:rPr>
          <w:rFonts w:ascii="Times New Roman" w:hAnsi="Times New Roman" w:eastAsia="仿宋_GB2312" w:cs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>地  址：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u w:val="single"/>
        </w:rPr>
        <w:t>（住址或者住所地）</w:t>
      </w:r>
      <w:r>
        <w:rPr>
          <w:rFonts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                        </w:t>
      </w:r>
    </w:p>
    <w:p>
      <w:pPr>
        <w:widowControl w:val="0"/>
        <w:overflowPunct w:val="0"/>
        <w:snapToGrid w:val="0"/>
        <w:spacing w:line="440" w:lineRule="exact"/>
        <w:ind w:firstLine="560" w:firstLineChars="200"/>
        <w:jc w:val="both"/>
        <w:rPr>
          <w:rFonts w:hint="eastAsia" w:ascii="Times New Roman" w:hAnsi="Times New Roman" w:eastAsia="仿宋_GB2312" w:cs="Times New Roman"/>
          <w:sz w:val="28"/>
          <w:szCs w:val="28"/>
          <w:u w:val="single"/>
          <w:lang w:val="en-US" w:eastAsia="zh-CN"/>
        </w:rPr>
      </w:pPr>
      <w:r>
        <w:rPr>
          <w:rFonts w:ascii="Times New Roman" w:hAnsi="Times New Roman" w:eastAsia="仿宋_GB2312" w:cs="Times New Roman"/>
          <w:sz w:val="28"/>
          <w:szCs w:val="28"/>
        </w:rPr>
        <w:t>因你（单位）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                                   </w:t>
      </w:r>
      <w:r>
        <w:rPr>
          <w:rFonts w:ascii="Times New Roman" w:hAnsi="Times New Roman" w:eastAsia="仿宋_GB2312" w:cs="Times New Roman"/>
          <w:sz w:val="28"/>
          <w:szCs w:val="28"/>
        </w:rPr>
        <w:t>的行为，涉嫌违反了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  <w:lang w:val="en-US" w:eastAsia="zh-CN"/>
        </w:rPr>
        <w:t xml:space="preserve">                                                   </w:t>
      </w:r>
    </w:p>
    <w:p>
      <w:pPr>
        <w:widowControl w:val="0"/>
        <w:overflowPunct w:val="0"/>
        <w:snapToGrid w:val="0"/>
        <w:spacing w:line="440" w:lineRule="exact"/>
        <w:jc w:val="both"/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            </w:t>
      </w:r>
      <w:r>
        <w:rPr>
          <w:rFonts w:ascii="Times New Roman" w:hAnsi="Times New Roman" w:eastAsia="仿宋_GB2312" w:cs="Times New Roman"/>
          <w:sz w:val="28"/>
          <w:szCs w:val="28"/>
        </w:rPr>
        <w:t>的规定。为防止证据灭失或以后难以取得，依照《中华人民共和国行政处罚法》第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五十六条之</w:t>
      </w:r>
      <w:r>
        <w:rPr>
          <w:rFonts w:ascii="Times New Roman" w:hAnsi="Times New Roman" w:eastAsia="仿宋_GB2312" w:cs="Times New Roman"/>
          <w:sz w:val="28"/>
          <w:szCs w:val="28"/>
        </w:rPr>
        <w:t>规定，本机关决定对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你（单位）</w:t>
      </w:r>
      <w:r>
        <w:rPr>
          <w:rFonts w:ascii="Times New Roman" w:hAnsi="Times New Roman" w:eastAsia="仿宋_GB2312" w:cs="Times New Roman"/>
          <w:sz w:val="28"/>
          <w:szCs w:val="28"/>
        </w:rPr>
        <w:t>下列物品予以先行登记保存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，期限自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  <w:lang w:val="en-US" w:eastAsia="zh-CN"/>
        </w:rPr>
        <w:t xml:space="preserve">     </w:t>
      </w:r>
      <w:r>
        <w:rPr>
          <w:rFonts w:ascii="Times New Roman" w:hAnsi="Times New Roman" w:eastAsia="仿宋_GB2312" w:cs="Times New Roman"/>
          <w:sz w:val="28"/>
          <w:szCs w:val="28"/>
        </w:rPr>
        <w:t>年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</w:t>
      </w:r>
      <w:r>
        <w:rPr>
          <w:rFonts w:ascii="Times New Roman" w:hAnsi="Times New Roman" w:eastAsia="仿宋_GB2312" w:cs="Times New Roman"/>
          <w:sz w:val="28"/>
          <w:szCs w:val="28"/>
        </w:rPr>
        <w:t>月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</w:t>
      </w:r>
      <w:r>
        <w:rPr>
          <w:rFonts w:ascii="Times New Roman" w:hAnsi="Times New Roman" w:eastAsia="仿宋_GB2312" w:cs="Times New Roman"/>
          <w:sz w:val="28"/>
          <w:szCs w:val="28"/>
        </w:rPr>
        <w:t>日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起七日内，以</w:t>
      </w:r>
    </w:p>
    <w:p>
      <w:pPr>
        <w:widowControl w:val="0"/>
        <w:overflowPunct w:val="0"/>
        <w:snapToGrid w:val="0"/>
        <w:spacing w:line="440" w:lineRule="exact"/>
        <w:jc w:val="both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hint="eastAsia" w:ascii="Times New Roman" w:hAnsi="Times New Roman" w:eastAsia="仿宋_GB2312" w:cs="Times New Roman"/>
          <w:sz w:val="28"/>
          <w:szCs w:val="28"/>
          <w:u w:val="single"/>
          <w:lang w:val="en-US" w:eastAsia="zh-CN"/>
        </w:rPr>
        <w:t xml:space="preserve">    （当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  <w:lang w:eastAsia="zh-CN"/>
        </w:rPr>
        <w:t>事人、第三人或行政机关）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仿宋_GB2312" w:cs="Times New Roman"/>
          <w:sz w:val="28"/>
          <w:szCs w:val="28"/>
          <w:u w:val="none"/>
          <w:lang w:eastAsia="zh-CN"/>
        </w:rPr>
        <w:t>保管为保存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方式，</w:t>
      </w:r>
      <w:r>
        <w:rPr>
          <w:rFonts w:ascii="Times New Roman" w:hAnsi="Times New Roman" w:eastAsia="仿宋_GB2312" w:cs="Times New Roman"/>
          <w:sz w:val="28"/>
          <w:szCs w:val="28"/>
        </w:rPr>
        <w:t>存放于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             </w:t>
      </w:r>
      <w:r>
        <w:rPr>
          <w:rFonts w:ascii="Times New Roman" w:hAnsi="Times New Roman" w:eastAsia="仿宋_GB2312" w:cs="Times New Roman"/>
          <w:sz w:val="28"/>
          <w:szCs w:val="28"/>
        </w:rPr>
        <w:t>。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逾期未作出处理决定的，先行登记保存措施自动解除。在</w:t>
      </w:r>
      <w:r>
        <w:rPr>
          <w:rFonts w:ascii="Times New Roman" w:hAnsi="Times New Roman" w:eastAsia="仿宋_GB2312" w:cs="Times New Roman"/>
          <w:sz w:val="28"/>
          <w:szCs w:val="28"/>
        </w:rPr>
        <w:t>此期间，当事人或有关人员不得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使用、</w:t>
      </w:r>
      <w:r>
        <w:rPr>
          <w:rFonts w:ascii="Times New Roman" w:hAnsi="Times New Roman" w:eastAsia="仿宋_GB2312" w:cs="Times New Roman"/>
          <w:sz w:val="28"/>
          <w:szCs w:val="28"/>
        </w:rPr>
        <w:t>销毁或转移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所保存物品</w:t>
      </w:r>
      <w:r>
        <w:rPr>
          <w:rFonts w:ascii="Times New Roman" w:hAnsi="Times New Roman" w:eastAsia="仿宋_GB2312" w:cs="Times New Roman"/>
          <w:sz w:val="28"/>
          <w:szCs w:val="28"/>
        </w:rPr>
        <w:t>。</w:t>
      </w:r>
    </w:p>
    <w:p>
      <w:pPr>
        <w:widowControl w:val="0"/>
        <w:overflowPunct w:val="0"/>
        <w:snapToGrid w:val="0"/>
        <w:spacing w:afterLines="100" w:line="500" w:lineRule="exact"/>
        <w:jc w:val="center"/>
        <w:rPr>
          <w:rFonts w:hint="eastAsia" w:ascii="Times New Roman" w:hAnsi="Times New Roman" w:eastAsia="方正小标宋简体" w:cs="Times New Roman"/>
          <w:sz w:val="24"/>
          <w:szCs w:val="24"/>
        </w:rPr>
      </w:pPr>
      <w:bookmarkStart w:id="0" w:name="_GoBack"/>
      <w:r>
        <w:rPr>
          <w:rFonts w:hint="eastAsia" w:ascii="Times New Roman" w:hAnsi="Times New Roman" w:eastAsia="方正小标宋简体" w:cs="Times New Roman"/>
          <w:sz w:val="28"/>
          <w:szCs w:val="28"/>
        </w:rPr>
        <w:t>先行登记保存证据</w:t>
      </w:r>
      <w:r>
        <w:rPr>
          <w:rFonts w:hint="eastAsia" w:ascii="Times New Roman" w:hAnsi="Times New Roman" w:eastAsia="方正小标宋简体" w:cs="Times New Roman"/>
          <w:sz w:val="28"/>
          <w:szCs w:val="28"/>
          <w:lang w:eastAsia="zh-CN"/>
        </w:rPr>
        <w:t>物品</w:t>
      </w:r>
      <w:r>
        <w:rPr>
          <w:rFonts w:hint="eastAsia" w:ascii="Times New Roman" w:hAnsi="Times New Roman" w:eastAsia="方正小标宋简体" w:cs="Times New Roman"/>
          <w:sz w:val="28"/>
          <w:szCs w:val="28"/>
        </w:rPr>
        <w:t>清单</w:t>
      </w:r>
    </w:p>
    <w:bookmarkEnd w:id="0"/>
    <w:tbl>
      <w:tblPr>
        <w:tblStyle w:val="2"/>
        <w:tblpPr w:leftFromText="180" w:rightFromText="180" w:vertAnchor="text" w:horzAnchor="page" w:tblpX="1504" w:tblpY="424"/>
        <w:tblOverlap w:val="never"/>
        <w:tblW w:w="905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0"/>
        <w:gridCol w:w="1245"/>
        <w:gridCol w:w="795"/>
        <w:gridCol w:w="975"/>
        <w:gridCol w:w="1665"/>
        <w:gridCol w:w="1365"/>
        <w:gridCol w:w="975"/>
        <w:gridCol w:w="124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序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号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物品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名称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spacing w:line="40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品牌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spacing w:line="40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产地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spacing w:line="40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规格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（型号）</w:t>
            </w: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spacing w:line="40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生产日期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spacing w:line="40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数量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spacing w:line="40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形态及</w:t>
            </w:r>
          </w:p>
          <w:p>
            <w:pPr>
              <w:widowControl w:val="0"/>
              <w:overflowPunct w:val="0"/>
              <w:snapToGrid w:val="0"/>
              <w:spacing w:line="400" w:lineRule="exact"/>
              <w:jc w:val="both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</w:tbl>
    <w:p>
      <w:pPr>
        <w:widowControl w:val="0"/>
        <w:overflowPunct w:val="0"/>
        <w:snapToGrid w:val="0"/>
        <w:spacing w:line="440" w:lineRule="exact"/>
        <w:rPr>
          <w:rFonts w:ascii="Times New Roman" w:hAnsi="Times New Roman" w:eastAsia="仿宋_GB2312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告知事项：</w:t>
      </w:r>
    </w:p>
    <w:p>
      <w:pPr>
        <w:spacing w:line="520" w:lineRule="exact"/>
        <w:ind w:firstLine="570"/>
        <w:rPr>
          <w:rFonts w:ascii="仿宋_GB2312" w:eastAsia="仿宋_GB2312"/>
          <w:bCs/>
          <w:sz w:val="28"/>
          <w:szCs w:val="28"/>
        </w:rPr>
      </w:pPr>
      <w:r>
        <w:rPr>
          <w:rFonts w:ascii="仿宋_GB2312" w:eastAsia="仿宋_GB2312"/>
          <w:bCs/>
          <w:sz w:val="28"/>
          <w:szCs w:val="28"/>
        </w:rPr>
        <w:t>1.</w:t>
      </w:r>
      <w:r>
        <w:rPr>
          <w:rFonts w:hint="eastAsia" w:ascii="仿宋_GB2312" w:eastAsia="仿宋_GB2312"/>
          <w:bCs/>
          <w:sz w:val="28"/>
          <w:szCs w:val="28"/>
        </w:rPr>
        <w:t>对就地登记保存的物品，在本机关作出处理决定前，当事人负有妥善保管的义务，不得有藏匿、转移或擅自启封、移动物品等行为。藏匿、转移或擅自启封、移动物品，妨碍本机关办案的，将依法追究当事人的法律责任。</w:t>
      </w:r>
    </w:p>
    <w:p>
      <w:pPr>
        <w:spacing w:line="520" w:lineRule="exact"/>
        <w:ind w:firstLine="570"/>
        <w:rPr>
          <w:rFonts w:ascii="仿宋_GB2312" w:eastAsia="仿宋_GB2312"/>
          <w:bCs/>
          <w:sz w:val="28"/>
          <w:szCs w:val="28"/>
        </w:rPr>
      </w:pPr>
      <w:r>
        <w:rPr>
          <w:rFonts w:ascii="仿宋_GB2312" w:eastAsia="仿宋_GB2312"/>
          <w:bCs/>
          <w:sz w:val="28"/>
          <w:szCs w:val="28"/>
        </w:rPr>
        <w:t>2.</w:t>
      </w:r>
      <w:r>
        <w:rPr>
          <w:rFonts w:hint="eastAsia" w:ascii="仿宋_GB2312" w:eastAsia="仿宋_GB2312"/>
          <w:bCs/>
          <w:sz w:val="28"/>
          <w:szCs w:val="28"/>
        </w:rPr>
        <w:t>先行登记保存的物品有下列情形之一的，其自然损耗、损坏或灭失，本机关不予赔偿或补偿：</w:t>
      </w:r>
    </w:p>
    <w:p>
      <w:pPr>
        <w:spacing w:line="520" w:lineRule="exact"/>
        <w:ind w:firstLine="420" w:firstLineChars="150"/>
        <w:rPr>
          <w:rFonts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（1）先行登记保存期限内，因当事人的过错原因导致的；</w:t>
      </w:r>
    </w:p>
    <w:p>
      <w:pPr>
        <w:spacing w:line="520" w:lineRule="exact"/>
        <w:ind w:firstLine="420" w:firstLineChars="150"/>
        <w:rPr>
          <w:rFonts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（2）先行登记保存期限内，因第三人犯罪或违法行为导致损坏或灭失的；</w:t>
      </w:r>
    </w:p>
    <w:p>
      <w:pPr>
        <w:spacing w:line="520" w:lineRule="exact"/>
        <w:ind w:firstLine="420" w:firstLineChars="150"/>
        <w:rPr>
          <w:rFonts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（3）先行登记保存期限内，因物品的自然属性发生的不可避免的自然损耗；</w:t>
      </w:r>
    </w:p>
    <w:p>
      <w:pPr>
        <w:spacing w:line="520" w:lineRule="exact"/>
        <w:ind w:firstLine="420" w:firstLineChars="150"/>
        <w:rPr>
          <w:rFonts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（4）鲜活类等易腐烂、变质的物品先行登记保存后，当事人无法提供食品安全卫生证明导致无法拍卖或变卖的，且当事人在通知接受处理的期限内不来接受处理的；</w:t>
      </w:r>
    </w:p>
    <w:p>
      <w:pPr>
        <w:widowControl w:val="0"/>
        <w:overflowPunct w:val="0"/>
        <w:spacing w:line="520" w:lineRule="exact"/>
        <w:ind w:firstLine="420" w:firstLineChars="150"/>
        <w:rPr>
          <w:rFonts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（5）本机关已经告知当事人解除先行登记保存后发生的自然损耗</w:t>
      </w:r>
      <w:r>
        <w:rPr>
          <w:rFonts w:hint="eastAsia" w:ascii="仿宋_GB2312" w:eastAsia="仿宋_GB2312"/>
          <w:bCs/>
          <w:sz w:val="28"/>
          <w:szCs w:val="28"/>
          <w:lang w:eastAsia="zh-CN"/>
        </w:rPr>
        <w:t>，</w:t>
      </w:r>
      <w:r>
        <w:rPr>
          <w:rFonts w:hint="eastAsia" w:ascii="仿宋_GB2312" w:eastAsia="仿宋_GB2312"/>
          <w:bCs/>
          <w:sz w:val="28"/>
          <w:szCs w:val="28"/>
        </w:rPr>
        <w:t>以及当事人疏于管理导致损坏或灭失的；</w:t>
      </w:r>
    </w:p>
    <w:p>
      <w:pPr>
        <w:widowControl w:val="0"/>
        <w:overflowPunct w:val="0"/>
        <w:spacing w:line="520" w:lineRule="exact"/>
        <w:ind w:firstLine="420" w:firstLineChars="150"/>
        <w:rPr>
          <w:rFonts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（6）出现法定解除先行登记保存情形后发生的自然损耗</w:t>
      </w:r>
      <w:r>
        <w:rPr>
          <w:rFonts w:hint="eastAsia" w:ascii="仿宋_GB2312" w:eastAsia="仿宋_GB2312"/>
          <w:bCs/>
          <w:sz w:val="28"/>
          <w:szCs w:val="28"/>
          <w:lang w:eastAsia="zh-CN"/>
        </w:rPr>
        <w:t>，</w:t>
      </w:r>
      <w:r>
        <w:rPr>
          <w:rFonts w:hint="eastAsia" w:ascii="仿宋_GB2312" w:eastAsia="仿宋_GB2312"/>
          <w:bCs/>
          <w:sz w:val="28"/>
          <w:szCs w:val="28"/>
        </w:rPr>
        <w:t>以及当事人疏于管理导致损坏或灭失的。</w:t>
      </w:r>
    </w:p>
    <w:p>
      <w:pPr>
        <w:widowControl w:val="0"/>
        <w:overflowPunct w:val="0"/>
        <w:spacing w:line="520" w:lineRule="exact"/>
        <w:ind w:firstLine="420" w:firstLineChars="150"/>
        <w:rPr>
          <w:rFonts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3</w:t>
      </w:r>
      <w:r>
        <w:rPr>
          <w:rFonts w:ascii="仿宋_GB2312" w:eastAsia="仿宋_GB2312"/>
          <w:bCs/>
          <w:sz w:val="28"/>
          <w:szCs w:val="28"/>
        </w:rPr>
        <w:t>.</w:t>
      </w:r>
      <w:r>
        <w:rPr>
          <w:rFonts w:hint="eastAsia" w:ascii="仿宋_GB2312" w:eastAsia="仿宋_GB2312"/>
          <w:bCs/>
          <w:sz w:val="28"/>
          <w:szCs w:val="28"/>
        </w:rPr>
        <w:t>因本机关及本机关工作人员的过错，导致物品损坏或灭失的，本机关将依法予以赔偿或补偿。</w:t>
      </w:r>
    </w:p>
    <w:p>
      <w:pPr>
        <w:spacing w:line="520" w:lineRule="exact"/>
        <w:ind w:firstLine="570"/>
        <w:rPr>
          <w:rFonts w:hint="eastAsia" w:ascii="仿宋_GB2312" w:eastAsia="仿宋_GB2312"/>
          <w:bCs/>
          <w:sz w:val="28"/>
          <w:szCs w:val="28"/>
        </w:rPr>
      </w:pPr>
      <w:r>
        <w:rPr>
          <w:rFonts w:ascii="仿宋_GB2312" w:eastAsia="仿宋_GB2312"/>
          <w:bCs/>
          <w:sz w:val="28"/>
          <w:szCs w:val="28"/>
        </w:rPr>
        <w:t>4.</w:t>
      </w:r>
      <w:r>
        <w:rPr>
          <w:rFonts w:hint="eastAsia" w:ascii="仿宋_GB2312" w:eastAsia="仿宋_GB2312"/>
          <w:bCs/>
          <w:sz w:val="28"/>
          <w:szCs w:val="28"/>
        </w:rPr>
        <w:t>当事人与行政执法人员对于清单中物品核实无误后，签名确认。</w:t>
      </w:r>
    </w:p>
    <w:p>
      <w:pPr>
        <w:spacing w:line="520" w:lineRule="exact"/>
        <w:ind w:firstLine="570"/>
        <w:rPr>
          <w:rFonts w:hint="eastAsia" w:ascii="仿宋_GB2312" w:eastAsia="仿宋_GB2312"/>
          <w:bCs/>
          <w:sz w:val="28"/>
          <w:szCs w:val="28"/>
        </w:rPr>
      </w:pPr>
    </w:p>
    <w:p>
      <w:pPr>
        <w:widowControl w:val="0"/>
        <w:overflowPunct w:val="0"/>
        <w:snapToGrid w:val="0"/>
        <w:spacing w:beforeLines="50" w:line="440" w:lineRule="exact"/>
        <w:rPr>
          <w:rFonts w:ascii="Times New Roman" w:hAnsi="Times New Roman" w:eastAsia="仿宋_GB2312" w:cs="Times New Roman"/>
          <w:color w:val="000000"/>
          <w:sz w:val="28"/>
          <w:szCs w:val="28"/>
        </w:rPr>
      </w:pPr>
      <w:r>
        <w:rPr>
          <w:rFonts w:hint="eastAsia" w:ascii="Times New Roman" w:hAnsi="Times New Roman" w:eastAsia="仿宋_GB2312" w:cs="Times New Roman"/>
          <w:color w:val="000000"/>
          <w:sz w:val="28"/>
          <w:szCs w:val="28"/>
        </w:rPr>
        <w:t>当事人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确认并签字：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u w:val="single"/>
        </w:rPr>
        <w:t>（如：以上清单，物品与实物一致，经核对无误。我已阅读以上告知事项。）</w:t>
      </w:r>
    </w:p>
    <w:p>
      <w:pPr>
        <w:widowControl w:val="0"/>
        <w:overflowPunct w:val="0"/>
        <w:snapToGrid w:val="0"/>
        <w:spacing w:line="440" w:lineRule="exact"/>
        <w:rPr>
          <w:rFonts w:hint="default" w:ascii="Times New Roman" w:hAnsi="Times New Roman" w:eastAsia="仿宋_GB2312" w:cs="Times New Roman"/>
          <w:sz w:val="28"/>
          <w:szCs w:val="28"/>
          <w:u w:val="singl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u w:val="none"/>
          <w:lang w:val="en-US" w:eastAsia="zh-CN"/>
        </w:rPr>
        <w:t xml:space="preserve">当事人签名：                </w:t>
      </w:r>
      <w:r>
        <w:rPr>
          <w:rFonts w:hint="eastAsia" w:ascii="Times New Roman" w:hAnsi="Times New Roman" w:eastAsia="仿宋_GB2312" w:cs="Times New Roman"/>
          <w:sz w:val="28"/>
          <w:szCs w:val="28"/>
          <w:u w:val="none"/>
          <w:lang w:val="en-US" w:eastAsia="zh"/>
        </w:rPr>
        <w:t xml:space="preserve">      </w:t>
      </w:r>
      <w:r>
        <w:rPr>
          <w:rFonts w:hint="eastAsia" w:ascii="Times New Roman" w:hAnsi="Times New Roman" w:eastAsia="仿宋_GB2312" w:cs="Times New Roman"/>
          <w:sz w:val="28"/>
          <w:szCs w:val="28"/>
          <w:u w:val="none"/>
          <w:lang w:val="en-US" w:eastAsia="zh-CN"/>
        </w:rPr>
        <w:t xml:space="preserve">  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  <w:lang w:val="en-US" w:eastAsia="zh-CN"/>
        </w:rPr>
        <w:t xml:space="preserve">   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年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月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日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sz w:val="28"/>
          <w:szCs w:val="28"/>
          <w:u w:val="none"/>
          <w:lang w:eastAsia="zh-CN"/>
        </w:rPr>
        <w:t>时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仿宋_GB2312" w:cs="Times New Roman"/>
          <w:sz w:val="28"/>
          <w:szCs w:val="28"/>
          <w:u w:val="none"/>
          <w:lang w:val="en-US" w:eastAsia="zh-CN"/>
        </w:rPr>
        <w:t xml:space="preserve">分 </w:t>
      </w:r>
    </w:p>
    <w:p>
      <w:pPr>
        <w:widowControl w:val="0"/>
        <w:overflowPunct w:val="0"/>
        <w:snapToGrid w:val="0"/>
        <w:spacing w:line="440" w:lineRule="exact"/>
        <w:rPr>
          <w:rFonts w:hint="default" w:ascii="Times New Roman" w:hAnsi="Times New Roman" w:eastAsia="仿宋_GB2312" w:cs="Times New Roman"/>
          <w:sz w:val="28"/>
          <w:szCs w:val="28"/>
          <w:u w:val="singl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行政执法人员签名：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  <w:lang w:val="en-US" w:eastAsia="zh-CN"/>
        </w:rPr>
        <w:t xml:space="preserve">                 </w:t>
      </w:r>
      <w:r>
        <w:rPr>
          <w:rFonts w:hint="eastAsia" w:ascii="Times New Roman" w:hAnsi="Times New Roman" w:eastAsia="仿宋_GB2312" w:cs="Times New Roman"/>
          <w:sz w:val="28"/>
          <w:szCs w:val="28"/>
          <w:u w:val="none"/>
          <w:lang w:val="en-US" w:eastAsia="zh-CN"/>
        </w:rPr>
        <w:t xml:space="preserve">   执法证号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：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  <w:lang w:val="en-US" w:eastAsia="zh-CN"/>
        </w:rPr>
        <w:t xml:space="preserve">                       </w:t>
      </w:r>
    </w:p>
    <w:p>
      <w:pPr>
        <w:widowControl w:val="0"/>
        <w:overflowPunct w:val="0"/>
        <w:snapToGrid w:val="0"/>
        <w:spacing w:line="440" w:lineRule="exact"/>
        <w:rPr>
          <w:rFonts w:hint="eastAsia" w:ascii="Times New Roman" w:hAnsi="Times New Roman" w:eastAsia="仿宋_GB2312" w:cs="Times New Roman"/>
          <w:sz w:val="28"/>
          <w:szCs w:val="28"/>
          <w:u w:val="singl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行政执法人员签名：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  <w:lang w:val="en-US" w:eastAsia="zh-CN"/>
        </w:rPr>
        <w:t xml:space="preserve">                 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 xml:space="preserve">   执法证号：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  <w:lang w:val="en-US" w:eastAsia="zh-CN"/>
        </w:rPr>
        <w:t xml:space="preserve">                    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Times New Roman" w:hAnsi="Times New Roman" w:eastAsia="仿宋_GB2312" w:cs="Times New Roman"/>
          <w:sz w:val="28"/>
          <w:szCs w:val="28"/>
          <w:u w:val="singl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现场见证人员签名：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 w:ascii="Times New Roman" w:hAnsi="Times New Roman" w:eastAsia="仿宋_GB2312" w:cs="Times New Roman"/>
          <w:sz w:val="28"/>
          <w:szCs w:val="28"/>
          <w:u w:val="none"/>
          <w:lang w:val="en-US" w:eastAsia="zh-CN"/>
        </w:rPr>
        <w:t>、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  <w:lang w:val="en-US" w:eastAsia="zh-CN"/>
        </w:rPr>
        <w:t xml:space="preserve">       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0" w:firstLineChars="15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760" w:firstLineChars="17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随州市曾都区城市管理执法局</w:t>
      </w:r>
    </w:p>
    <w:p>
      <w:pPr>
        <w:widowControl w:val="0"/>
        <w:overflowPunct w:val="0"/>
        <w:snapToGrid w:val="0"/>
        <w:spacing w:line="440" w:lineRule="exact"/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 xml:space="preserve">                                           年   月   日</w:t>
      </w:r>
    </w:p>
    <w:p>
      <w:pPr>
        <w:widowControl w:val="0"/>
        <w:overflowPunct w:val="0"/>
        <w:snapToGrid w:val="0"/>
        <w:spacing w:line="440" w:lineRule="exact"/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</w:pPr>
    </w:p>
    <w:p>
      <w:pPr>
        <w:widowControl w:val="0"/>
        <w:overflowPunct w:val="0"/>
        <w:snapToGrid w:val="0"/>
        <w:spacing w:line="440" w:lineRule="exact"/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</w:pPr>
    </w:p>
    <w:p>
      <w:pPr>
        <w:widowControl w:val="0"/>
        <w:overflowPunct w:val="0"/>
        <w:snapToGrid w:val="0"/>
        <w:spacing w:line="440" w:lineRule="exact"/>
      </w:pPr>
      <w:r>
        <w:rPr>
          <w:rFonts w:hint="eastAsia" w:ascii="Times New Roman" w:hAnsi="Times New Roman" w:eastAsia="仿宋_GB2312" w:cs="Times New Roman"/>
          <w:sz w:val="28"/>
          <w:szCs w:val="28"/>
          <w:u w:val="none"/>
          <w:lang w:val="en-US" w:eastAsia="zh-CN"/>
        </w:rPr>
        <w:t xml:space="preserve">联  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系 地 址：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  <w:lang w:val="en-US" w:eastAsia="zh-CN"/>
        </w:rPr>
        <w:t xml:space="preserve">                   </w:t>
      </w:r>
      <w:r>
        <w:rPr>
          <w:rFonts w:hint="eastAsia" w:ascii="Times New Roman" w:hAnsi="Times New Roman" w:eastAsia="仿宋_GB2312" w:cs="Times New Roman"/>
          <w:sz w:val="28"/>
          <w:szCs w:val="28"/>
          <w:u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联系电话：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  <w:lang w:val="en-US" w:eastAsia="zh-CN"/>
        </w:rPr>
        <w:t xml:space="preserve">                     </w:t>
      </w:r>
    </w:p>
    <w:sectPr>
      <w:pgSz w:w="11906" w:h="16838"/>
      <w:pgMar w:top="1440" w:right="1417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2ZjVlZjZmNjVmMjMyMjhiZmVlNjRkNTRlNmEyZjkifQ=="/>
  </w:docVars>
  <w:rsids>
    <w:rsidRoot w:val="27962375"/>
    <w:rsid w:val="0D9D0D63"/>
    <w:rsid w:val="271B68B7"/>
    <w:rsid w:val="27962375"/>
    <w:rsid w:val="2973448D"/>
    <w:rsid w:val="34045566"/>
    <w:rsid w:val="3452698A"/>
    <w:rsid w:val="436B4229"/>
    <w:rsid w:val="442F13DF"/>
    <w:rsid w:val="45356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2024-01-17T03:00:00Z</dcterms:created>
  <dc:creator>文通图文广告</dc:creator>
  <cp:lastModifiedBy>程程</cp:lastModifiedBy>
  <dcterms:modified xsi:type="dcterms:W3CDTF">2024-01-18T03:21:35Z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DB87B3AEF7A54C16A82BAAFF33438DDD_13</vt:lpwstr>
  </property>
</Properties>
</file>