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124"/>
        <w:gridCol w:w="1004"/>
        <w:gridCol w:w="4500"/>
        <w:gridCol w:w="4662"/>
        <w:gridCol w:w="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ab/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ab/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2"/>
                <w:szCs w:val="32"/>
              </w:rPr>
              <w:t>不予处罚事项清单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单位：（公章）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一、下列违法行为轻微并及时改正，没有造成危害后果的，不予行政处罚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不予处罚适用条件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 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对政府采购采购人、采购代理机构违法行为的处罚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违法行为轻微并及时改正，没有造成危害后果的</w:t>
            </w:r>
          </w:p>
          <w:p>
            <w:pPr>
              <w:widowControl/>
              <w:numPr>
                <w:numId w:val="0"/>
              </w:num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违法行为轻微并及时改正，没有造成危害后果的，不予行政处罚。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 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对政府采购供应商违法行为的处罚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违法行为轻微并及时改正，没有造成危害后果的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违法行为轻微并及时改正，没有造成危害后果的，不予行政处罚。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对政府采购评审专家违法违规行为的处罚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违法行为轻微并及时改正，没有造成危害后果的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违法行为轻微并及时改正，没有造成危害后果的，不予行政处罚。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二、下列违法行为初次违法且危害后果轻微并及时改正的，不予行政处罚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不予处罚适用条件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2"/>
                <w:sz w:val="16"/>
                <w:szCs w:val="16"/>
                <w:shd w:val="clear" w:fill="FFFFFF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 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2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对政府采购采购人、采购代理机构违法行为的处罚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初次违法且危害后果轻微并及时改正的，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初次违法且危害后果轻微并及时改正的，可以不予行政处罚。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2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 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2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对政府采购供应商违法行为的处罚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初次违法且危害后果轻微并及时改正的，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初次违法且危害后果轻微并及时改正的，可以不予行政处罚。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2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kern w:val="2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对政府采购评审专家违法违规行为的处罚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初次违法且危害后果轻微并及时改正的，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初次违法且危害后果轻微并及时改正的，可以不予行政处罚。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三、下列违法行为当事人有证据足以证明没有主观过错的，不予行政处罚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不予处罚适用条件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附件2</w:t>
            </w:r>
          </w:p>
        </w:tc>
        <w:tc>
          <w:tcPr>
            <w:tcW w:w="21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2"/>
                <w:szCs w:val="32"/>
              </w:rPr>
              <w:t>从轻处罚事项清单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单位：（公章）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00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45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从轻处罚适用条件</w:t>
            </w:r>
          </w:p>
        </w:tc>
        <w:tc>
          <w:tcPr>
            <w:tcW w:w="466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5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对政府采购采购人、采购代理机构违法行为的处罚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1、初次实施该违法行为。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、采购人、采购代理机构的违法行为，未造成或造成较小的经济损失和社会影响。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《中华人民共和国行政处罚法》第32条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当事人有下列情形之一，应当从轻或者减轻行政处罚：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（三）主动供述行政机关尚未掌握的违法行为的；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对政府采购供应商违法行为的处罚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初次实施该违法行为。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、供应商的违法行为，未造成或造成较小的经济损失或不良社会影响。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《中华人民共和国行政处罚法》第32条，当事人有下列情形之一，应当从轻或者减轻行政处罚：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（三）主动供述行政机关尚未掌握的违法行为的；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对政府采购评审专家违法行为的处罚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、初次实施该违法行为。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、违法行为未对投标结果产生实质性影响。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《中华人民共和国行政处罚法》第32条，当事人有下列情形之一，应当从轻或者减轻行政处罚：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（三）主动供述行政机关尚未掌握的违法行为的；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2"/>
                <w:szCs w:val="32"/>
                <w:lang w:eastAsia="zh-CN"/>
              </w:rPr>
              <w:t>减</w:t>
            </w:r>
            <w:r>
              <w:rPr>
                <w:rFonts w:hint="eastAsia" w:ascii="方正小标宋简体" w:hAnsi="宋体" w:eastAsia="方正小标宋简体" w:cs="宋体"/>
                <w:b/>
                <w:kern w:val="0"/>
                <w:sz w:val="32"/>
                <w:szCs w:val="32"/>
              </w:rPr>
              <w:t>轻处罚事项清单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单位：（公章）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00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45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轻处罚适用条件</w:t>
            </w:r>
          </w:p>
        </w:tc>
        <w:tc>
          <w:tcPr>
            <w:tcW w:w="466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5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对政府采购采购人、采购代理机构违法行为的处罚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1、初次实施该违法行为。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、采购人、采购代理机构的违法行为，未造成或造成较小的经济损失和社会影响。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《中华人民共和国行政处罚法》第32条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当事人有下列情形之一，应当从轻或者减轻行政处罚：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（三）主动供述行政机关尚未掌握的违法行为的；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对政府采购供应商违法行为的处罚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、初次实施该违法行为。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、供应商的违法行为，未造成或造成较小的经济损失或不良社会影响。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《中华人民共和国行政处罚法》第32条，当事人有下列情形之一，应当从轻或者减轻行政处罚：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（三）主动供述行政机关尚未掌握的违法行为的；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对政府采购评审专家违法行为的处罚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区财政局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、初次实施该违法行为。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、违法行为未对投标结果产生实质性影响。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《中华人民共和国行政处罚法》第32条，当事人有下列情形之一，应当从轻或者减轻行政处罚：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（三）主动供述行政机关尚未掌握的违法行为的；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  <w:lang w:val="en-US" w:eastAsia="zh-CN"/>
              </w:rPr>
              <w:t>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textAlignment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410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2"/>
                <w:szCs w:val="32"/>
                <w:lang w:eastAsia="zh-CN"/>
              </w:rPr>
              <w:t>免予行政强制</w:t>
            </w:r>
            <w:r>
              <w:rPr>
                <w:rFonts w:hint="eastAsia" w:ascii="方正小标宋简体" w:hAnsi="宋体" w:eastAsia="方正小标宋简体" w:cs="宋体"/>
                <w:b/>
                <w:kern w:val="0"/>
                <w:sz w:val="32"/>
                <w:szCs w:val="32"/>
              </w:rPr>
              <w:t>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单位：（公章）</w:t>
            </w:r>
          </w:p>
        </w:tc>
        <w:tc>
          <w:tcPr>
            <w:tcW w:w="55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强制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事项</w:t>
            </w:r>
          </w:p>
        </w:tc>
        <w:tc>
          <w:tcPr>
            <w:tcW w:w="100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45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免予行政强制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适用条件</w:t>
            </w:r>
          </w:p>
        </w:tc>
        <w:tc>
          <w:tcPr>
            <w:tcW w:w="466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5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531" w:right="1701" w:bottom="8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35146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CF406"/>
    <w:multiLevelType w:val="singleLevel"/>
    <w:tmpl w:val="70ACF406"/>
    <w:lvl w:ilvl="0" w:tentative="0">
      <w:start w:val="1"/>
      <w:numFmt w:val="decimal"/>
      <w:isLgl/>
      <w:suff w:val="nothing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MGJkN2MzNTc4NmNkZmI0ZjYzYjkzMjM3NTNlYWIifQ=="/>
  </w:docVars>
  <w:rsids>
    <w:rsidRoot w:val="00CA0F5E"/>
    <w:rsid w:val="000463C4"/>
    <w:rsid w:val="0008752E"/>
    <w:rsid w:val="00100C5E"/>
    <w:rsid w:val="00105687"/>
    <w:rsid w:val="00147426"/>
    <w:rsid w:val="00165C53"/>
    <w:rsid w:val="002277C6"/>
    <w:rsid w:val="002C1B1A"/>
    <w:rsid w:val="005F3279"/>
    <w:rsid w:val="00661E16"/>
    <w:rsid w:val="006F31D3"/>
    <w:rsid w:val="00775D5D"/>
    <w:rsid w:val="00991381"/>
    <w:rsid w:val="00BA7304"/>
    <w:rsid w:val="00BE5879"/>
    <w:rsid w:val="00C4795B"/>
    <w:rsid w:val="00C71ECD"/>
    <w:rsid w:val="00CA0F5E"/>
    <w:rsid w:val="00EB687E"/>
    <w:rsid w:val="00F862DD"/>
    <w:rsid w:val="00FA320F"/>
    <w:rsid w:val="00FE70CD"/>
    <w:rsid w:val="047D4E2B"/>
    <w:rsid w:val="085B0C65"/>
    <w:rsid w:val="0A5C4B1D"/>
    <w:rsid w:val="1C0547C6"/>
    <w:rsid w:val="21EA4C96"/>
    <w:rsid w:val="32A92A3C"/>
    <w:rsid w:val="3D4A0B3B"/>
    <w:rsid w:val="3E3318AB"/>
    <w:rsid w:val="3EBF6C6D"/>
    <w:rsid w:val="468916E9"/>
    <w:rsid w:val="47D361C5"/>
    <w:rsid w:val="4A645F67"/>
    <w:rsid w:val="529474B1"/>
    <w:rsid w:val="550021CD"/>
    <w:rsid w:val="58380FBE"/>
    <w:rsid w:val="65F86727"/>
    <w:rsid w:val="6DC17D92"/>
    <w:rsid w:val="70393334"/>
    <w:rsid w:val="73C210B5"/>
    <w:rsid w:val="7D4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jc w:val="left"/>
    </w:pPr>
    <w:rPr>
      <w:rFonts w:ascii="宋体" w:hAnsi="宋体" w:cs="宋体"/>
      <w:sz w:val="32"/>
      <w:szCs w:val="32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qFormat/>
    <w:uiPriority w:val="0"/>
    <w:rPr>
      <w:rFonts w:ascii="宋体" w:hAnsi="宋体" w:cs="宋体"/>
      <w:sz w:val="32"/>
      <w:szCs w:val="32"/>
      <w:lang w:val="zh-CN"/>
    </w:rPr>
  </w:style>
  <w:style w:type="character" w:customStyle="1" w:styleId="11">
    <w:name w:val="正文文本 字符"/>
    <w:basedOn w:val="7"/>
    <w:link w:val="2"/>
    <w:semiHidden/>
    <w:qFormat/>
    <w:uiPriority w:val="99"/>
  </w:style>
  <w:style w:type="paragraph" w:customStyle="1" w:styleId="12">
    <w:name w:val="1-宋体1"/>
    <w:basedOn w:val="1"/>
    <w:qFormat/>
    <w:uiPriority w:val="0"/>
    <w:pPr>
      <w:widowControl/>
      <w:spacing w:line="280" w:lineRule="exac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40171</Words>
  <Characters>40601</Characters>
  <Lines>67</Lines>
  <Paragraphs>18</Paragraphs>
  <TotalTime>15</TotalTime>
  <ScaleCrop>false</ScaleCrop>
  <LinksUpToDate>false</LinksUpToDate>
  <CharactersWithSpaces>40655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2022-02-26T02:56:00Z</dcterms:created>
  <dc:creator>Windows 用户</dc:creator>
  <cp:lastModifiedBy>Administrator</cp:lastModifiedBy>
  <cp:lastPrinted>2023-04-24T03:14:00Z</cp:lastPrinted>
  <dcterms:modified xsi:type="dcterms:W3CDTF">2023-11-06T02:21:30Z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89B48A4F5D46430CBBC0B36673A7F0EF</vt:lpwstr>
  </property>
</Properties>
</file>