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ind w:firstLine="320" w:firstLineChars="1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spacing w:line="61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曾都区实行告知承诺制证明事项填报表</w:t>
      </w:r>
    </w:p>
    <w:p>
      <w:pPr>
        <w:spacing w:line="61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                                                   填表时间：</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21"/>
        <w:gridCol w:w="750"/>
        <w:gridCol w:w="784"/>
        <w:gridCol w:w="635"/>
        <w:gridCol w:w="918"/>
        <w:gridCol w:w="766"/>
        <w:gridCol w:w="766"/>
        <w:gridCol w:w="459"/>
        <w:gridCol w:w="612"/>
        <w:gridCol w:w="1225"/>
        <w:gridCol w:w="1085"/>
        <w:gridCol w:w="1058"/>
        <w:gridCol w:w="1072"/>
        <w:gridCol w:w="765"/>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50"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921"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证明</w:t>
            </w:r>
          </w:p>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名称</w:t>
            </w:r>
          </w:p>
        </w:tc>
        <w:tc>
          <w:tcPr>
            <w:tcW w:w="750"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证明</w:t>
            </w:r>
          </w:p>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用途</w:t>
            </w:r>
          </w:p>
        </w:tc>
        <w:tc>
          <w:tcPr>
            <w:tcW w:w="784"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证明</w:t>
            </w:r>
          </w:p>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内容</w:t>
            </w:r>
          </w:p>
        </w:tc>
        <w:tc>
          <w:tcPr>
            <w:tcW w:w="635"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设定</w:t>
            </w:r>
          </w:p>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依据</w:t>
            </w:r>
          </w:p>
        </w:tc>
        <w:tc>
          <w:tcPr>
            <w:tcW w:w="918"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依据条文及内容</w:t>
            </w:r>
          </w:p>
        </w:tc>
        <w:tc>
          <w:tcPr>
            <w:tcW w:w="1532" w:type="dxa"/>
            <w:gridSpan w:val="2"/>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实施基本情况</w:t>
            </w:r>
          </w:p>
        </w:tc>
        <w:tc>
          <w:tcPr>
            <w:tcW w:w="1071" w:type="dxa"/>
            <w:gridSpan w:val="2"/>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行使层级</w:t>
            </w:r>
          </w:p>
        </w:tc>
        <w:tc>
          <w:tcPr>
            <w:tcW w:w="1225"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事项类型</w:t>
            </w:r>
          </w:p>
        </w:tc>
        <w:tc>
          <w:tcPr>
            <w:tcW w:w="4592" w:type="dxa"/>
            <w:gridSpan w:val="5"/>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能否实行告知承诺制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750"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921"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750"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784"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635"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918"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766"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索要</w:t>
            </w:r>
          </w:p>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766"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开具单位</w:t>
            </w:r>
          </w:p>
        </w:tc>
        <w:tc>
          <w:tcPr>
            <w:tcW w:w="459" w:type="dxa"/>
            <w:vMerge w:val="restart"/>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区级</w:t>
            </w:r>
          </w:p>
        </w:tc>
        <w:tc>
          <w:tcPr>
            <w:tcW w:w="612" w:type="dxa"/>
            <w:vMerge w:val="restart"/>
            <w:noWrap w:val="0"/>
            <w:textDirection w:val="tbRlV"/>
            <w:vAlign w:val="center"/>
          </w:tcPr>
          <w:p>
            <w:pPr>
              <w:spacing w:line="220" w:lineRule="exact"/>
              <w:ind w:left="113" w:right="113"/>
              <w:jc w:val="center"/>
              <w:rPr>
                <w:rFonts w:hint="eastAsia" w:ascii="仿宋" w:hAnsi="仿宋" w:eastAsia="仿宋" w:cs="仿宋_GB2312"/>
                <w:szCs w:val="21"/>
              </w:rPr>
            </w:pPr>
            <w:r>
              <w:rPr>
                <w:rFonts w:hint="eastAsia" w:ascii="仿宋" w:hAnsi="仿宋" w:eastAsia="仿宋" w:cs="仿宋_GB2312"/>
                <w:szCs w:val="21"/>
              </w:rPr>
              <w:t>镇（街道、管委会）级及其他</w:t>
            </w:r>
          </w:p>
        </w:tc>
        <w:tc>
          <w:tcPr>
            <w:tcW w:w="1225"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3980" w:type="dxa"/>
            <w:gridSpan w:val="4"/>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能实行告知承诺</w:t>
            </w:r>
          </w:p>
        </w:tc>
        <w:tc>
          <w:tcPr>
            <w:tcW w:w="612" w:type="dxa"/>
            <w:vMerge w:val="restart"/>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不能实行告知承诺及原因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750"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921"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750"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784"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635"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918"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766"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766"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459"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612"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1225" w:type="dxa"/>
            <w:vMerge w:val="continue"/>
            <w:noWrap w:val="0"/>
            <w:vAlign w:val="center"/>
          </w:tcPr>
          <w:p>
            <w:pPr>
              <w:spacing w:line="220" w:lineRule="exact"/>
              <w:jc w:val="center"/>
              <w:rPr>
                <w:rFonts w:hint="eastAsia" w:ascii="仿宋_GB2312" w:hAnsi="仿宋_GB2312" w:eastAsia="仿宋_GB2312" w:cs="仿宋_GB2312"/>
                <w:szCs w:val="21"/>
              </w:rPr>
            </w:pPr>
          </w:p>
        </w:tc>
        <w:tc>
          <w:tcPr>
            <w:tcW w:w="1085" w:type="dxa"/>
            <w:noWrap w:val="0"/>
            <w:vAlign w:val="center"/>
          </w:tcPr>
          <w:p>
            <w:pPr>
              <w:spacing w:line="220" w:lineRule="exact"/>
              <w:rPr>
                <w:rFonts w:hint="eastAsia" w:ascii="仿宋_GB2312" w:hAnsi="仿宋_GB2312" w:eastAsia="仿宋_GB2312" w:cs="仿宋_GB2312"/>
                <w:szCs w:val="21"/>
              </w:rPr>
            </w:pPr>
          </w:p>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申请人承诺后，部门即给予办理，无需再提交证明</w:t>
            </w:r>
          </w:p>
        </w:tc>
        <w:tc>
          <w:tcPr>
            <w:tcW w:w="1058" w:type="dxa"/>
            <w:noWrap w:val="0"/>
            <w:vAlign w:val="center"/>
          </w:tcPr>
          <w:p>
            <w:pPr>
              <w:spacing w:line="220" w:lineRule="exact"/>
              <w:rPr>
                <w:rFonts w:hint="eastAsia" w:ascii="仿宋_GB2312" w:hAnsi="仿宋_GB2312" w:eastAsia="仿宋_GB2312" w:cs="仿宋_GB2312"/>
                <w:szCs w:val="21"/>
              </w:rPr>
            </w:pPr>
          </w:p>
          <w:p>
            <w:pPr>
              <w:spacing w:line="220" w:lineRule="exact"/>
              <w:rPr>
                <w:rFonts w:hint="eastAsia" w:ascii="仿宋_GB2312" w:hAnsi="仿宋_GB2312" w:eastAsia="仿宋_GB2312" w:cs="仿宋_GB2312"/>
                <w:szCs w:val="21"/>
              </w:rPr>
            </w:pPr>
          </w:p>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申请人承诺后，通过部门自行核查，无需申请人提交证明</w:t>
            </w:r>
          </w:p>
        </w:tc>
        <w:tc>
          <w:tcPr>
            <w:tcW w:w="1072" w:type="dxa"/>
            <w:noWrap w:val="0"/>
            <w:vAlign w:val="center"/>
          </w:tcPr>
          <w:p>
            <w:pPr>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申请人承诺后，需要在一定期限内补齐证明</w:t>
            </w:r>
          </w:p>
        </w:tc>
        <w:tc>
          <w:tcPr>
            <w:tcW w:w="765"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证明材料核查方式</w:t>
            </w:r>
          </w:p>
        </w:tc>
        <w:tc>
          <w:tcPr>
            <w:tcW w:w="612" w:type="dxa"/>
            <w:vMerge w:val="continue"/>
            <w:noWrap w:val="0"/>
            <w:vAlign w:val="center"/>
          </w:tcPr>
          <w:p>
            <w:pPr>
              <w:spacing w:line="2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50" w:type="dxa"/>
            <w:noWrap w:val="0"/>
            <w:vAlign w:val="center"/>
          </w:tcPr>
          <w:p>
            <w:pPr>
              <w:spacing w:line="300" w:lineRule="exact"/>
              <w:jc w:val="center"/>
              <w:rPr>
                <w:rFonts w:hint="eastAsia" w:ascii="仿宋_GB2312" w:hAnsi="仿宋_GB2312" w:eastAsia="仿宋_GB2312" w:cs="仿宋_GB2312"/>
                <w:szCs w:val="21"/>
              </w:rPr>
            </w:pPr>
          </w:p>
        </w:tc>
        <w:tc>
          <w:tcPr>
            <w:tcW w:w="921" w:type="dxa"/>
            <w:noWrap w:val="0"/>
            <w:vAlign w:val="center"/>
          </w:tcPr>
          <w:p>
            <w:pPr>
              <w:spacing w:line="300" w:lineRule="exact"/>
              <w:jc w:val="center"/>
              <w:rPr>
                <w:rFonts w:hint="eastAsia" w:ascii="仿宋_GB2312" w:hAnsi="仿宋_GB2312" w:eastAsia="仿宋_GB2312" w:cs="仿宋_GB2312"/>
                <w:szCs w:val="21"/>
              </w:rPr>
            </w:pPr>
          </w:p>
        </w:tc>
        <w:tc>
          <w:tcPr>
            <w:tcW w:w="750" w:type="dxa"/>
            <w:noWrap w:val="0"/>
            <w:vAlign w:val="center"/>
          </w:tcPr>
          <w:p>
            <w:pPr>
              <w:spacing w:line="300" w:lineRule="exact"/>
              <w:jc w:val="center"/>
              <w:rPr>
                <w:rFonts w:hint="eastAsia" w:ascii="仿宋_GB2312" w:hAnsi="仿宋_GB2312" w:eastAsia="仿宋_GB2312" w:cs="仿宋_GB2312"/>
                <w:szCs w:val="21"/>
              </w:rPr>
            </w:pPr>
          </w:p>
        </w:tc>
        <w:tc>
          <w:tcPr>
            <w:tcW w:w="784" w:type="dxa"/>
            <w:noWrap w:val="0"/>
            <w:vAlign w:val="center"/>
          </w:tcPr>
          <w:p>
            <w:pPr>
              <w:spacing w:line="300" w:lineRule="exact"/>
              <w:jc w:val="center"/>
              <w:rPr>
                <w:rFonts w:hint="eastAsia" w:ascii="仿宋_GB2312" w:hAnsi="仿宋_GB2312" w:eastAsia="仿宋_GB2312" w:cs="仿宋_GB2312"/>
                <w:szCs w:val="21"/>
              </w:rPr>
            </w:pPr>
          </w:p>
        </w:tc>
        <w:tc>
          <w:tcPr>
            <w:tcW w:w="635" w:type="dxa"/>
            <w:noWrap w:val="0"/>
            <w:vAlign w:val="center"/>
          </w:tcPr>
          <w:p>
            <w:pPr>
              <w:spacing w:line="300" w:lineRule="exact"/>
              <w:jc w:val="center"/>
              <w:rPr>
                <w:rFonts w:hint="eastAsia" w:ascii="仿宋_GB2312" w:hAnsi="仿宋_GB2312" w:eastAsia="仿宋_GB2312" w:cs="仿宋_GB2312"/>
                <w:szCs w:val="21"/>
              </w:rPr>
            </w:pPr>
          </w:p>
        </w:tc>
        <w:tc>
          <w:tcPr>
            <w:tcW w:w="918" w:type="dxa"/>
            <w:noWrap w:val="0"/>
            <w:vAlign w:val="center"/>
          </w:tcPr>
          <w:p>
            <w:pPr>
              <w:spacing w:line="300" w:lineRule="exact"/>
              <w:jc w:val="center"/>
              <w:rPr>
                <w:rFonts w:hint="eastAsia" w:ascii="仿宋_GB2312" w:hAnsi="仿宋_GB2312" w:eastAsia="仿宋_GB2312" w:cs="仿宋_GB2312"/>
                <w:szCs w:val="21"/>
              </w:rPr>
            </w:pPr>
          </w:p>
        </w:tc>
        <w:tc>
          <w:tcPr>
            <w:tcW w:w="766" w:type="dxa"/>
            <w:noWrap w:val="0"/>
            <w:vAlign w:val="center"/>
          </w:tcPr>
          <w:p>
            <w:pPr>
              <w:spacing w:line="300" w:lineRule="exact"/>
              <w:jc w:val="center"/>
              <w:rPr>
                <w:rFonts w:hint="eastAsia" w:ascii="仿宋_GB2312" w:hAnsi="仿宋_GB2312" w:eastAsia="仿宋_GB2312" w:cs="仿宋_GB2312"/>
                <w:szCs w:val="21"/>
              </w:rPr>
            </w:pPr>
          </w:p>
        </w:tc>
        <w:tc>
          <w:tcPr>
            <w:tcW w:w="766" w:type="dxa"/>
            <w:noWrap w:val="0"/>
            <w:vAlign w:val="center"/>
          </w:tcPr>
          <w:p>
            <w:pPr>
              <w:spacing w:line="300" w:lineRule="exact"/>
              <w:jc w:val="center"/>
              <w:rPr>
                <w:rFonts w:hint="eastAsia" w:ascii="仿宋_GB2312" w:hAnsi="仿宋_GB2312" w:eastAsia="仿宋_GB2312" w:cs="仿宋_GB2312"/>
                <w:szCs w:val="21"/>
              </w:rPr>
            </w:pPr>
          </w:p>
        </w:tc>
        <w:tc>
          <w:tcPr>
            <w:tcW w:w="459" w:type="dxa"/>
            <w:noWrap w:val="0"/>
            <w:vAlign w:val="center"/>
          </w:tcPr>
          <w:p>
            <w:pPr>
              <w:spacing w:line="300" w:lineRule="exact"/>
              <w:jc w:val="center"/>
              <w:rPr>
                <w:rFonts w:hint="eastAsia" w:ascii="仿宋_GB2312" w:hAnsi="仿宋_GB2312" w:eastAsia="仿宋_GB2312" w:cs="仿宋_GB2312"/>
                <w:szCs w:val="21"/>
              </w:rPr>
            </w:pPr>
          </w:p>
        </w:tc>
        <w:tc>
          <w:tcPr>
            <w:tcW w:w="612" w:type="dxa"/>
            <w:noWrap w:val="0"/>
            <w:vAlign w:val="center"/>
          </w:tcPr>
          <w:p>
            <w:pPr>
              <w:spacing w:line="300" w:lineRule="exact"/>
              <w:jc w:val="center"/>
              <w:rPr>
                <w:rFonts w:hint="eastAsia" w:ascii="仿宋_GB2312" w:hAnsi="仿宋_GB2312" w:eastAsia="仿宋_GB2312" w:cs="仿宋_GB2312"/>
                <w:szCs w:val="21"/>
              </w:rPr>
            </w:pPr>
          </w:p>
        </w:tc>
        <w:tc>
          <w:tcPr>
            <w:tcW w:w="1225" w:type="dxa"/>
            <w:noWrap w:val="0"/>
            <w:vAlign w:val="center"/>
          </w:tcPr>
          <w:p>
            <w:pPr>
              <w:spacing w:line="300" w:lineRule="exact"/>
              <w:jc w:val="center"/>
              <w:rPr>
                <w:rFonts w:hint="eastAsia" w:ascii="仿宋_GB2312" w:hAnsi="仿宋_GB2312" w:eastAsia="仿宋_GB2312" w:cs="仿宋_GB2312"/>
                <w:szCs w:val="21"/>
              </w:rPr>
            </w:pPr>
          </w:p>
        </w:tc>
        <w:tc>
          <w:tcPr>
            <w:tcW w:w="1085" w:type="dxa"/>
            <w:noWrap w:val="0"/>
            <w:vAlign w:val="center"/>
          </w:tcPr>
          <w:p>
            <w:pPr>
              <w:spacing w:line="300" w:lineRule="exact"/>
              <w:jc w:val="center"/>
              <w:rPr>
                <w:rFonts w:hint="eastAsia" w:ascii="仿宋_GB2312" w:hAnsi="仿宋_GB2312" w:eastAsia="仿宋_GB2312" w:cs="仿宋_GB2312"/>
                <w:szCs w:val="21"/>
              </w:rPr>
            </w:pPr>
          </w:p>
        </w:tc>
        <w:tc>
          <w:tcPr>
            <w:tcW w:w="1058" w:type="dxa"/>
            <w:noWrap w:val="0"/>
            <w:vAlign w:val="center"/>
          </w:tcPr>
          <w:p>
            <w:pPr>
              <w:spacing w:line="300" w:lineRule="exact"/>
              <w:jc w:val="center"/>
              <w:rPr>
                <w:rFonts w:hint="eastAsia" w:ascii="仿宋_GB2312" w:hAnsi="仿宋_GB2312" w:eastAsia="仿宋_GB2312" w:cs="仿宋_GB2312"/>
                <w:szCs w:val="21"/>
              </w:rPr>
            </w:pPr>
          </w:p>
        </w:tc>
        <w:tc>
          <w:tcPr>
            <w:tcW w:w="1072" w:type="dxa"/>
            <w:noWrap w:val="0"/>
            <w:vAlign w:val="center"/>
          </w:tcPr>
          <w:p>
            <w:pPr>
              <w:spacing w:line="300" w:lineRule="exact"/>
              <w:jc w:val="center"/>
              <w:rPr>
                <w:rFonts w:hint="eastAsia" w:ascii="仿宋_GB2312" w:hAnsi="仿宋_GB2312" w:eastAsia="仿宋_GB2312" w:cs="仿宋_GB2312"/>
                <w:szCs w:val="21"/>
              </w:rPr>
            </w:pPr>
          </w:p>
        </w:tc>
        <w:tc>
          <w:tcPr>
            <w:tcW w:w="765" w:type="dxa"/>
            <w:noWrap w:val="0"/>
            <w:vAlign w:val="center"/>
          </w:tcPr>
          <w:p>
            <w:pPr>
              <w:spacing w:line="300" w:lineRule="exact"/>
              <w:jc w:val="center"/>
              <w:rPr>
                <w:rFonts w:hint="eastAsia" w:ascii="仿宋_GB2312" w:hAnsi="仿宋_GB2312" w:eastAsia="仿宋_GB2312" w:cs="仿宋_GB2312"/>
                <w:szCs w:val="21"/>
              </w:rPr>
            </w:pPr>
          </w:p>
        </w:tc>
        <w:tc>
          <w:tcPr>
            <w:tcW w:w="612" w:type="dxa"/>
            <w:noWrap w:val="0"/>
            <w:vAlign w:val="center"/>
          </w:tcPr>
          <w:p>
            <w:pPr>
              <w:spacing w:line="3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50" w:type="dxa"/>
            <w:noWrap w:val="0"/>
            <w:vAlign w:val="center"/>
          </w:tcPr>
          <w:p>
            <w:pPr>
              <w:spacing w:line="300" w:lineRule="exact"/>
              <w:jc w:val="center"/>
              <w:rPr>
                <w:rFonts w:hint="eastAsia" w:ascii="仿宋_GB2312" w:hAnsi="仿宋_GB2312" w:eastAsia="仿宋_GB2312" w:cs="仿宋_GB2312"/>
                <w:szCs w:val="21"/>
              </w:rPr>
            </w:pPr>
          </w:p>
        </w:tc>
        <w:tc>
          <w:tcPr>
            <w:tcW w:w="921" w:type="dxa"/>
            <w:noWrap w:val="0"/>
            <w:vAlign w:val="center"/>
          </w:tcPr>
          <w:p>
            <w:pPr>
              <w:spacing w:line="300" w:lineRule="exact"/>
              <w:jc w:val="center"/>
              <w:rPr>
                <w:rFonts w:hint="eastAsia" w:ascii="仿宋_GB2312" w:hAnsi="仿宋_GB2312" w:eastAsia="仿宋_GB2312" w:cs="仿宋_GB2312"/>
                <w:szCs w:val="21"/>
              </w:rPr>
            </w:pPr>
          </w:p>
        </w:tc>
        <w:tc>
          <w:tcPr>
            <w:tcW w:w="750" w:type="dxa"/>
            <w:noWrap w:val="0"/>
            <w:vAlign w:val="center"/>
          </w:tcPr>
          <w:p>
            <w:pPr>
              <w:spacing w:line="300" w:lineRule="exact"/>
              <w:jc w:val="center"/>
              <w:rPr>
                <w:rFonts w:hint="eastAsia" w:ascii="仿宋_GB2312" w:hAnsi="仿宋_GB2312" w:eastAsia="仿宋_GB2312" w:cs="仿宋_GB2312"/>
                <w:szCs w:val="21"/>
              </w:rPr>
            </w:pPr>
          </w:p>
        </w:tc>
        <w:tc>
          <w:tcPr>
            <w:tcW w:w="784" w:type="dxa"/>
            <w:noWrap w:val="0"/>
            <w:vAlign w:val="center"/>
          </w:tcPr>
          <w:p>
            <w:pPr>
              <w:spacing w:line="300" w:lineRule="exact"/>
              <w:jc w:val="center"/>
              <w:rPr>
                <w:rFonts w:hint="eastAsia" w:ascii="仿宋_GB2312" w:hAnsi="仿宋_GB2312" w:eastAsia="仿宋_GB2312" w:cs="仿宋_GB2312"/>
                <w:szCs w:val="21"/>
              </w:rPr>
            </w:pPr>
          </w:p>
        </w:tc>
        <w:tc>
          <w:tcPr>
            <w:tcW w:w="635" w:type="dxa"/>
            <w:noWrap w:val="0"/>
            <w:vAlign w:val="center"/>
          </w:tcPr>
          <w:p>
            <w:pPr>
              <w:spacing w:line="300" w:lineRule="exact"/>
              <w:jc w:val="center"/>
              <w:rPr>
                <w:rFonts w:hint="eastAsia" w:ascii="仿宋_GB2312" w:hAnsi="仿宋_GB2312" w:eastAsia="仿宋_GB2312" w:cs="仿宋_GB2312"/>
                <w:szCs w:val="21"/>
              </w:rPr>
            </w:pPr>
          </w:p>
        </w:tc>
        <w:tc>
          <w:tcPr>
            <w:tcW w:w="918" w:type="dxa"/>
            <w:noWrap w:val="0"/>
            <w:vAlign w:val="center"/>
          </w:tcPr>
          <w:p>
            <w:pPr>
              <w:spacing w:line="300" w:lineRule="exact"/>
              <w:jc w:val="center"/>
              <w:rPr>
                <w:rFonts w:hint="eastAsia" w:ascii="仿宋_GB2312" w:hAnsi="仿宋_GB2312" w:eastAsia="仿宋_GB2312" w:cs="仿宋_GB2312"/>
                <w:szCs w:val="21"/>
              </w:rPr>
            </w:pPr>
          </w:p>
        </w:tc>
        <w:tc>
          <w:tcPr>
            <w:tcW w:w="766" w:type="dxa"/>
            <w:noWrap w:val="0"/>
            <w:vAlign w:val="center"/>
          </w:tcPr>
          <w:p>
            <w:pPr>
              <w:spacing w:line="300" w:lineRule="exact"/>
              <w:jc w:val="center"/>
              <w:rPr>
                <w:rFonts w:hint="eastAsia" w:ascii="仿宋_GB2312" w:hAnsi="仿宋_GB2312" w:eastAsia="仿宋_GB2312" w:cs="仿宋_GB2312"/>
                <w:szCs w:val="21"/>
              </w:rPr>
            </w:pPr>
          </w:p>
        </w:tc>
        <w:tc>
          <w:tcPr>
            <w:tcW w:w="766" w:type="dxa"/>
            <w:noWrap w:val="0"/>
            <w:vAlign w:val="center"/>
          </w:tcPr>
          <w:p>
            <w:pPr>
              <w:spacing w:line="300" w:lineRule="exact"/>
              <w:jc w:val="center"/>
              <w:rPr>
                <w:rFonts w:hint="eastAsia" w:ascii="仿宋_GB2312" w:hAnsi="仿宋_GB2312" w:eastAsia="仿宋_GB2312" w:cs="仿宋_GB2312"/>
                <w:szCs w:val="21"/>
              </w:rPr>
            </w:pPr>
          </w:p>
        </w:tc>
        <w:tc>
          <w:tcPr>
            <w:tcW w:w="459" w:type="dxa"/>
            <w:noWrap w:val="0"/>
            <w:vAlign w:val="center"/>
          </w:tcPr>
          <w:p>
            <w:pPr>
              <w:spacing w:line="300" w:lineRule="exact"/>
              <w:jc w:val="center"/>
              <w:rPr>
                <w:rFonts w:hint="eastAsia" w:ascii="仿宋_GB2312" w:hAnsi="仿宋_GB2312" w:eastAsia="仿宋_GB2312" w:cs="仿宋_GB2312"/>
                <w:szCs w:val="21"/>
              </w:rPr>
            </w:pPr>
          </w:p>
        </w:tc>
        <w:tc>
          <w:tcPr>
            <w:tcW w:w="612" w:type="dxa"/>
            <w:noWrap w:val="0"/>
            <w:vAlign w:val="center"/>
          </w:tcPr>
          <w:p>
            <w:pPr>
              <w:spacing w:line="300" w:lineRule="exact"/>
              <w:jc w:val="center"/>
              <w:rPr>
                <w:rFonts w:hint="eastAsia" w:ascii="仿宋_GB2312" w:hAnsi="仿宋_GB2312" w:eastAsia="仿宋_GB2312" w:cs="仿宋_GB2312"/>
                <w:szCs w:val="21"/>
              </w:rPr>
            </w:pPr>
          </w:p>
        </w:tc>
        <w:tc>
          <w:tcPr>
            <w:tcW w:w="1225" w:type="dxa"/>
            <w:noWrap w:val="0"/>
            <w:vAlign w:val="center"/>
          </w:tcPr>
          <w:p>
            <w:pPr>
              <w:spacing w:line="300" w:lineRule="exact"/>
              <w:jc w:val="center"/>
              <w:rPr>
                <w:rFonts w:hint="eastAsia" w:ascii="仿宋_GB2312" w:hAnsi="仿宋_GB2312" w:eastAsia="仿宋_GB2312" w:cs="仿宋_GB2312"/>
                <w:szCs w:val="21"/>
              </w:rPr>
            </w:pPr>
          </w:p>
        </w:tc>
        <w:tc>
          <w:tcPr>
            <w:tcW w:w="1085" w:type="dxa"/>
            <w:noWrap w:val="0"/>
            <w:vAlign w:val="center"/>
          </w:tcPr>
          <w:p>
            <w:pPr>
              <w:spacing w:line="300" w:lineRule="exact"/>
              <w:jc w:val="center"/>
              <w:rPr>
                <w:rFonts w:hint="eastAsia" w:ascii="仿宋_GB2312" w:hAnsi="仿宋_GB2312" w:eastAsia="仿宋_GB2312" w:cs="仿宋_GB2312"/>
                <w:szCs w:val="21"/>
              </w:rPr>
            </w:pPr>
          </w:p>
        </w:tc>
        <w:tc>
          <w:tcPr>
            <w:tcW w:w="1058" w:type="dxa"/>
            <w:noWrap w:val="0"/>
            <w:vAlign w:val="center"/>
          </w:tcPr>
          <w:p>
            <w:pPr>
              <w:spacing w:line="300" w:lineRule="exact"/>
              <w:jc w:val="center"/>
              <w:rPr>
                <w:rFonts w:hint="eastAsia" w:ascii="仿宋_GB2312" w:hAnsi="仿宋_GB2312" w:eastAsia="仿宋_GB2312" w:cs="仿宋_GB2312"/>
                <w:szCs w:val="21"/>
              </w:rPr>
            </w:pPr>
          </w:p>
        </w:tc>
        <w:tc>
          <w:tcPr>
            <w:tcW w:w="1072" w:type="dxa"/>
            <w:noWrap w:val="0"/>
            <w:vAlign w:val="center"/>
          </w:tcPr>
          <w:p>
            <w:pPr>
              <w:spacing w:line="300" w:lineRule="exact"/>
              <w:jc w:val="center"/>
              <w:rPr>
                <w:rFonts w:hint="eastAsia" w:ascii="仿宋_GB2312" w:hAnsi="仿宋_GB2312" w:eastAsia="仿宋_GB2312" w:cs="仿宋_GB2312"/>
                <w:szCs w:val="21"/>
              </w:rPr>
            </w:pPr>
          </w:p>
        </w:tc>
        <w:tc>
          <w:tcPr>
            <w:tcW w:w="765" w:type="dxa"/>
            <w:noWrap w:val="0"/>
            <w:vAlign w:val="center"/>
          </w:tcPr>
          <w:p>
            <w:pPr>
              <w:spacing w:line="300" w:lineRule="exact"/>
              <w:jc w:val="center"/>
              <w:rPr>
                <w:rFonts w:hint="eastAsia" w:ascii="仿宋_GB2312" w:hAnsi="仿宋_GB2312" w:eastAsia="仿宋_GB2312" w:cs="仿宋_GB2312"/>
                <w:szCs w:val="21"/>
              </w:rPr>
            </w:pPr>
          </w:p>
        </w:tc>
        <w:tc>
          <w:tcPr>
            <w:tcW w:w="612" w:type="dxa"/>
            <w:noWrap w:val="0"/>
            <w:vAlign w:val="center"/>
          </w:tcPr>
          <w:p>
            <w:pPr>
              <w:spacing w:line="300" w:lineRule="exact"/>
              <w:jc w:val="center"/>
              <w:rPr>
                <w:rFonts w:hint="eastAsia" w:ascii="仿宋_GB2312" w:hAnsi="仿宋_GB2312" w:eastAsia="仿宋_GB2312" w:cs="仿宋_GB2312"/>
                <w:szCs w:val="21"/>
              </w:rPr>
            </w:pPr>
          </w:p>
        </w:tc>
      </w:tr>
    </w:tbl>
    <w:p>
      <w:pPr>
        <w:spacing w:line="61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填表人：                                                         电话：</w:t>
      </w:r>
    </w:p>
    <w:p>
      <w:pPr>
        <w:spacing w:line="260" w:lineRule="exact"/>
        <w:ind w:firstLine="210" w:firstLineChars="100"/>
        <w:rPr>
          <w:rFonts w:hint="eastAsia" w:ascii="仿宋_GB2312" w:hAnsi="仿宋_GB2312" w:eastAsia="仿宋_GB2312" w:cs="仿宋_GB2312"/>
          <w:b w:val="0"/>
          <w:bCs w:val="0"/>
          <w:szCs w:val="21"/>
        </w:rPr>
      </w:pPr>
      <w:bookmarkStart w:id="0" w:name="_GoBack"/>
      <w:r>
        <w:rPr>
          <w:rFonts w:hint="eastAsia" w:ascii="仿宋_GB2312" w:hAnsi="仿宋_GB2312" w:eastAsia="仿宋_GB2312" w:cs="仿宋_GB2312"/>
          <w:b w:val="0"/>
          <w:bCs w:val="0"/>
          <w:szCs w:val="21"/>
        </w:rPr>
        <w:t>备注：1.“设定依据”栏填写法律、法规、地方性法规、部门规章、地方政府规章。</w:t>
      </w:r>
    </w:p>
    <w:p>
      <w:pPr>
        <w:spacing w:line="260" w:lineRule="exact"/>
        <w:ind w:firstLine="840" w:firstLineChars="400"/>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2.“行政层级”栏请在对应的情形栏中划“√”。</w:t>
      </w:r>
    </w:p>
    <w:p>
      <w:pPr>
        <w:spacing w:line="260" w:lineRule="exact"/>
        <w:ind w:firstLine="840" w:firstLineChars="400"/>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3.“事项类型”栏填写该证明事项涉及的具体行政行为的种类，如行政许可、行政确认、行政给付等。</w:t>
      </w:r>
    </w:p>
    <w:p>
      <w:pPr>
        <w:spacing w:line="260" w:lineRule="exact"/>
        <w:ind w:firstLine="840" w:firstLineChars="400"/>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4.填写的证明名称要与政务服务事项实施清单属于证明的申请材料名称一致。</w:t>
      </w:r>
    </w:p>
    <w:p>
      <w:pPr>
        <w:spacing w:line="260" w:lineRule="exact"/>
        <w:ind w:firstLine="840" w:firstLineChars="400"/>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5.对于能实行告知承诺的材料，分别在对应的情形栏中划“√”，一个材料只能选择一种告知承诺情形。选择通过部门自行核查的，请在</w:t>
      </w:r>
    </w:p>
    <w:p>
      <w:pPr>
        <w:spacing w:line="260" w:lineRule="exact"/>
        <w:ind w:firstLine="1050" w:firstLineChars="500"/>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对应情形栏中一并写明核查的具体网站地址。对于不能实行告知承诺的证明，在“不能实行告知承诺及原因”一栏中，要写明具体理由。</w:t>
      </w:r>
    </w:p>
    <w:p>
      <w:pPr>
        <w:spacing w:line="260" w:lineRule="exact"/>
        <w:ind w:firstLine="1050" w:firstLineChars="500"/>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拟取消的证明，无需填写。</w:t>
      </w:r>
    </w:p>
    <w:p>
      <w:pPr>
        <w:spacing w:line="260" w:lineRule="exact"/>
        <w:ind w:firstLine="840" w:firstLineChars="400"/>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6.核查方式结合工作实际填写。</w:t>
      </w:r>
    </w:p>
    <w:p>
      <w:pPr>
        <w:spacing w:line="260" w:lineRule="exact"/>
        <w:ind w:firstLine="210" w:firstLineChars="100"/>
        <w:rPr>
          <w:b w:val="0"/>
          <w:bCs w:val="0"/>
        </w:rPr>
      </w:pPr>
      <w:r>
        <w:rPr>
          <w:rFonts w:hint="eastAsia" w:ascii="仿宋_GB2312" w:hAnsi="仿宋_GB2312" w:eastAsia="仿宋_GB2312" w:cs="仿宋_GB2312"/>
          <w:b w:val="0"/>
          <w:bCs w:val="0"/>
          <w:szCs w:val="21"/>
        </w:rPr>
        <w:t xml:space="preserve">      7.此表按要求层级、时限报送至区司法局二楼行政复议与应诉股。联系人;李伟朴、黄璐。电话：15717819144  18086266989，QQ:340233583</w:t>
      </w:r>
    </w:p>
    <w:bookmarkEnd w:id="0"/>
    <w:sectPr>
      <w:pgSz w:w="16838" w:h="11906" w:orient="landscape"/>
      <w:pgMar w:top="1531" w:right="1701" w:bottom="1531" w:left="1701" w:header="851" w:footer="141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309000000000000"/>
    <w:charset w:val="88"/>
    <w:family w:val="modern"/>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A09E3"/>
    <w:rsid w:val="4B9A0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uiPriority w:val="0"/>
    <w:pPr>
      <w:widowControl w:val="0"/>
      <w:shd w:val="clear" w:color="auto" w:fill="auto"/>
      <w:spacing w:line="413" w:lineRule="auto"/>
      <w:ind w:firstLine="400"/>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2021-04-02T03:03:00Z</dcterms:created>
  <dc:creator>Administrator</dc:creator>
  <cp:lastModifiedBy>Administrator</cp:lastModifiedBy>
  <dcterms:modified xsi:type="dcterms:W3CDTF">2021-04-02T03:09:41Z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7E3BBFE2951D4422B800DE89D6E24DB8</vt:lpwstr>
  </property>
</Properties>
</file>