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曾都区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年财政预算调整方案的报告</w:t>
      </w:r>
    </w:p>
    <w:p>
      <w:pPr>
        <w:adjustRightInd w:val="0"/>
        <w:spacing w:line="600" w:lineRule="exact"/>
        <w:ind w:firstLine="560" w:firstLineChars="200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z w:val="28"/>
          <w:szCs w:val="28"/>
        </w:rPr>
        <w:t>—202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年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日在曾都区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届人大常务委员会第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次会议上</w:t>
      </w:r>
    </w:p>
    <w:p>
      <w:pPr>
        <w:adjustRightInd w:val="0"/>
        <w:spacing w:line="600" w:lineRule="exact"/>
        <w:jc w:val="center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曾都区财政局局长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提名人选</w:t>
      </w:r>
      <w:r>
        <w:rPr>
          <w:rFonts w:ascii="楷体" w:hAnsi="楷体" w:eastAsia="楷体" w:cs="楷体"/>
          <w:color w:val="auto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张华涛</w:t>
      </w:r>
    </w:p>
    <w:p>
      <w:pPr>
        <w:spacing w:line="600" w:lineRule="exact"/>
        <w:rPr>
          <w:color w:val="auto"/>
        </w:rPr>
      </w:pPr>
    </w:p>
    <w:p>
      <w:pPr>
        <w:spacing w:line="600" w:lineRule="exact"/>
        <w:rPr>
          <w:color w:val="auto"/>
        </w:rPr>
      </w:pPr>
      <w:r>
        <w:rPr>
          <w:rFonts w:hint="eastAsia"/>
          <w:color w:val="auto"/>
        </w:rPr>
        <w:t>主任、各位副主任</w:t>
      </w:r>
      <w:r>
        <w:rPr>
          <w:rFonts w:hint="eastAsia"/>
          <w:color w:val="auto"/>
          <w:lang w:eastAsia="zh-CN"/>
        </w:rPr>
        <w:t>、各位委员</w:t>
      </w:r>
      <w:r>
        <w:rPr>
          <w:rFonts w:hint="eastAsia"/>
          <w:color w:val="auto"/>
        </w:rPr>
        <w:t>：</w:t>
      </w:r>
    </w:p>
    <w:p>
      <w:pPr>
        <w:spacing w:line="600" w:lineRule="exact"/>
        <w:ind w:firstLine="640" w:firstLineChars="200"/>
        <w:rPr>
          <w:rFonts w:hint="eastAsia" w:ascii="黑体" w:hAnsi="黑体" w:eastAsia="仿宋_GB2312" w:cs="黑体"/>
          <w:bCs/>
          <w:color w:val="auto"/>
          <w:lang w:eastAsia="zh-CN"/>
        </w:rPr>
      </w:pPr>
      <w:r>
        <w:rPr>
          <w:rFonts w:hint="eastAsia"/>
          <w:color w:val="auto"/>
        </w:rPr>
        <w:t>受区人民政府委托，现</w:t>
      </w:r>
      <w:r>
        <w:rPr>
          <w:rFonts w:hint="eastAsia"/>
          <w:color w:val="auto"/>
          <w:lang w:eastAsia="zh-CN"/>
        </w:rPr>
        <w:t>向本次常委会报告曾都区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21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eastAsia="zh-CN"/>
        </w:rPr>
        <w:t>财政</w:t>
      </w:r>
      <w:r>
        <w:rPr>
          <w:rFonts w:hint="eastAsia"/>
          <w:color w:val="auto"/>
        </w:rPr>
        <w:t>预算调整方案</w:t>
      </w:r>
      <w:r>
        <w:rPr>
          <w:rFonts w:hint="eastAsia"/>
          <w:color w:val="auto"/>
          <w:lang w:eastAsia="zh-CN"/>
        </w:rPr>
        <w:t>，请审议。</w:t>
      </w:r>
    </w:p>
    <w:p>
      <w:pPr>
        <w:spacing w:line="600" w:lineRule="exact"/>
        <w:ind w:left="640"/>
        <w:rPr>
          <w:rFonts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  <w:highlight w:val="none"/>
        </w:rPr>
        <w:t>一、一般公共预算调整情况</w:t>
      </w:r>
    </w:p>
    <w:p>
      <w:pPr>
        <w:numPr>
          <w:ilvl w:val="0"/>
          <w:numId w:val="0"/>
        </w:numPr>
        <w:spacing w:line="600" w:lineRule="exact"/>
        <w:ind w:left="643" w:leftChars="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  <w:lang w:eastAsia="zh-CN"/>
        </w:rPr>
        <w:t>（一）</w:t>
      </w:r>
      <w:r>
        <w:rPr>
          <w:rFonts w:hint="eastAsia" w:eastAsia="楷体_GB2312"/>
          <w:b/>
          <w:color w:val="auto"/>
        </w:rPr>
        <w:t>收入调整情况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一般公共预算总收</w:t>
      </w:r>
      <w:bookmarkStart w:id="0" w:name="_GoBack"/>
      <w:bookmarkEnd w:id="0"/>
      <w:r>
        <w:rPr>
          <w:rFonts w:hint="eastAsia"/>
          <w:color w:val="auto"/>
        </w:rPr>
        <w:t>入由</w:t>
      </w:r>
      <w:r>
        <w:rPr>
          <w:color w:val="auto"/>
        </w:rPr>
        <w:t>41</w:t>
      </w:r>
      <w:r>
        <w:rPr>
          <w:rFonts w:hint="eastAsia"/>
          <w:color w:val="auto"/>
          <w:lang w:val="en-US" w:eastAsia="zh-CN"/>
        </w:rPr>
        <w:t>5670</w:t>
      </w:r>
      <w:r>
        <w:rPr>
          <w:rFonts w:hint="eastAsia"/>
          <w:color w:val="auto"/>
        </w:rPr>
        <w:t>万元调整为</w:t>
      </w:r>
      <w:r>
        <w:rPr>
          <w:rFonts w:hint="eastAsia"/>
          <w:color w:val="auto"/>
          <w:highlight w:val="none"/>
          <w:lang w:val="en-US" w:eastAsia="zh-CN"/>
        </w:rPr>
        <w:t>372019</w:t>
      </w:r>
      <w:r>
        <w:rPr>
          <w:rFonts w:hint="eastAsia"/>
          <w:color w:val="auto"/>
        </w:rPr>
        <w:t>万元，调</w:t>
      </w:r>
      <w:r>
        <w:rPr>
          <w:rFonts w:hint="eastAsia"/>
          <w:color w:val="auto"/>
          <w:lang w:eastAsia="zh-CN"/>
        </w:rPr>
        <w:t>减</w:t>
      </w:r>
      <w:r>
        <w:rPr>
          <w:rFonts w:hint="eastAsia"/>
          <w:color w:val="auto"/>
          <w:highlight w:val="none"/>
          <w:lang w:val="en-US" w:eastAsia="zh-CN"/>
        </w:rPr>
        <w:t>43651</w:t>
      </w:r>
      <w:r>
        <w:rPr>
          <w:rFonts w:hint="eastAsia"/>
          <w:color w:val="auto"/>
        </w:rPr>
        <w:t>万元。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1.税收收入调减4357万元。主要是因政策性留抵退税因素影响。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.上级补助收入调减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43617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万元。其中一般性转移支付调减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29751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万元，专项转移支付调减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13866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，主要是上级政策性调整导致上级补助收入减少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.新增一般债券转贷收入调增19207万元。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.上年结余调减1386万元。根据省对下结算单数据调整。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.调入资金调</w:t>
      </w:r>
      <w:r>
        <w:rPr>
          <w:rFonts w:hint="eastAsia" w:ascii="Times New Roman" w:hAnsi="Times New Roman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减</w:t>
      </w:r>
      <w:r>
        <w:rPr>
          <w:rFonts w:hint="eastAsia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13498</w:t>
      </w:r>
      <w:r>
        <w:rPr>
          <w:rFonts w:hint="eastAsia" w:ascii="Times New Roman" w:hAnsi="Times New Roman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spacing w:line="600" w:lineRule="exact"/>
        <w:ind w:firstLine="643" w:firstLineChars="20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</w:rPr>
        <w:t>（二）支出调整情况</w:t>
      </w:r>
    </w:p>
    <w:p>
      <w:pPr>
        <w:ind w:firstLine="64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一般公共预算总支出由</w:t>
      </w:r>
      <w:r>
        <w:rPr>
          <w:rFonts w:hint="eastAsia"/>
          <w:color w:val="auto"/>
          <w:lang w:val="en-US" w:eastAsia="zh-CN"/>
        </w:rPr>
        <w:t>415637</w:t>
      </w:r>
      <w:r>
        <w:rPr>
          <w:rFonts w:hint="eastAsia"/>
          <w:color w:val="auto"/>
        </w:rPr>
        <w:t>万元调整为</w:t>
      </w:r>
      <w:r>
        <w:rPr>
          <w:rFonts w:hint="eastAsia"/>
          <w:color w:val="auto"/>
          <w:lang w:val="en-US" w:eastAsia="zh-CN"/>
        </w:rPr>
        <w:t>372019</w:t>
      </w:r>
      <w:r>
        <w:rPr>
          <w:rFonts w:hint="eastAsia"/>
          <w:color w:val="auto"/>
        </w:rPr>
        <w:t>万元，调</w:t>
      </w:r>
      <w:r>
        <w:rPr>
          <w:rFonts w:hint="eastAsia"/>
          <w:color w:val="auto"/>
          <w:lang w:eastAsia="zh-CN"/>
        </w:rPr>
        <w:t>减</w:t>
      </w:r>
      <w:r>
        <w:rPr>
          <w:rFonts w:hint="eastAsia"/>
          <w:color w:val="auto"/>
          <w:lang w:val="en-US" w:eastAsia="zh-CN"/>
        </w:rPr>
        <w:t>43618</w:t>
      </w:r>
      <w:r>
        <w:rPr>
          <w:rFonts w:hint="eastAsia"/>
          <w:color w:val="auto"/>
        </w:rPr>
        <w:t>万元。</w:t>
      </w:r>
      <w:r>
        <w:rPr>
          <w:rFonts w:hint="eastAsia"/>
          <w:color w:val="auto"/>
          <w:lang w:eastAsia="zh-CN"/>
        </w:rPr>
        <w:t>主要是</w:t>
      </w:r>
      <w:r>
        <w:rPr>
          <w:rFonts w:hint="eastAsia"/>
          <w:color w:val="auto"/>
        </w:rPr>
        <w:t>上级转移支付支出调</w:t>
      </w:r>
      <w:r>
        <w:rPr>
          <w:rFonts w:hint="eastAsia"/>
          <w:color w:val="auto"/>
          <w:lang w:eastAsia="zh-CN"/>
        </w:rPr>
        <w:t>减</w:t>
      </w:r>
      <w:r>
        <w:rPr>
          <w:rFonts w:hint="eastAsia"/>
          <w:color w:val="auto"/>
          <w:highlight w:val="none"/>
          <w:lang w:val="en-US" w:eastAsia="zh-CN"/>
        </w:rPr>
        <w:t>43618</w:t>
      </w:r>
      <w:r>
        <w:rPr>
          <w:rFonts w:hint="eastAsia"/>
          <w:color w:val="auto"/>
        </w:rPr>
        <w:t>万元</w:t>
      </w:r>
      <w:r>
        <w:rPr>
          <w:rFonts w:hint="eastAsia"/>
          <w:color w:val="auto"/>
          <w:lang w:eastAsia="zh-CN"/>
        </w:rPr>
        <w:t>，社保补助、老旧小区改造专项、高标准农田基本建设等上级转移支付资金因政策性调整而减少。</w:t>
      </w:r>
    </w:p>
    <w:p>
      <w:pPr>
        <w:ind w:firstLine="643" w:firstLineChars="200"/>
        <w:rPr>
          <w:rFonts w:hint="eastAsia"/>
          <w:color w:val="auto"/>
          <w:lang w:val="en-US" w:eastAsia="zh-CN"/>
        </w:rPr>
      </w:pPr>
      <w:r>
        <w:rPr>
          <w:rFonts w:hint="eastAsia" w:eastAsia="楷体_GB2312"/>
          <w:b/>
          <w:color w:val="auto"/>
          <w:lang w:val="en-US" w:eastAsia="zh-CN"/>
        </w:rPr>
        <w:t>（三）其他需报告调整事项</w:t>
      </w:r>
    </w:p>
    <w:p>
      <w:pPr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1.新增政府一般债券转贷收入调增19207万元。</w:t>
      </w:r>
      <w:r>
        <w:rPr>
          <w:rFonts w:hint="default"/>
          <w:color w:val="auto"/>
          <w:lang w:val="en-US" w:eastAsia="zh-CN"/>
        </w:rPr>
        <w:t>其中城投公司周家寨一路延伸800万元、随州市城北新区智慧路灯节能改造项目1800万元、何店高质量示范区基础设施建设项目征地拆迁费用4350万元，区交通运输局7个交通基础设施项目4400万元，区自然资源和规划局应急产业园基础设施建设（土地收储）5857万元，万店镇、何店镇、洛阳镇、府河镇“擦亮小城镇”项目各500万。</w:t>
      </w:r>
    </w:p>
    <w:p>
      <w:pPr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default"/>
          <w:color w:val="auto"/>
          <w:lang w:val="en-US" w:eastAsia="zh-CN"/>
        </w:rPr>
        <w:t>.债务付息支出调增104万元。</w:t>
      </w:r>
    </w:p>
    <w:p>
      <w:pPr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hint="default"/>
          <w:color w:val="auto"/>
          <w:lang w:val="en-US" w:eastAsia="zh-CN"/>
        </w:rPr>
        <w:t>.债务发行费用支出调增21万元。</w:t>
      </w:r>
    </w:p>
    <w:p>
      <w:pPr>
        <w:spacing w:line="600" w:lineRule="exact"/>
        <w:ind w:firstLine="643" w:firstLineChars="20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</w:rPr>
        <w:t>（</w:t>
      </w:r>
      <w:r>
        <w:rPr>
          <w:rFonts w:hint="eastAsia" w:eastAsia="楷体_GB2312"/>
          <w:b/>
          <w:color w:val="auto"/>
          <w:lang w:eastAsia="zh-CN"/>
        </w:rPr>
        <w:t>四</w:t>
      </w:r>
      <w:r>
        <w:rPr>
          <w:rFonts w:hint="eastAsia" w:eastAsia="楷体_GB2312"/>
          <w:b/>
          <w:color w:val="auto"/>
        </w:rPr>
        <w:t>）预算支出科目之间调整情况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</w:rPr>
        <w:t>因增人增资及人员变化等政策性因素，各预算单位和功能科目数据作相应调整，不影响区级预算。</w:t>
      </w:r>
    </w:p>
    <w:p>
      <w:pPr>
        <w:spacing w:line="600" w:lineRule="exact"/>
        <w:ind w:left="640"/>
        <w:rPr>
          <w:rFonts w:eastAsia="黑体"/>
          <w:bCs/>
          <w:color w:val="auto"/>
        </w:rPr>
      </w:pPr>
      <w:r>
        <w:rPr>
          <w:rFonts w:hint="eastAsia" w:eastAsia="黑体"/>
          <w:bCs/>
          <w:color w:val="auto"/>
        </w:rPr>
        <w:t>二、政府性基金预算调整情况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  <w:lang w:eastAsia="zh-CN"/>
        </w:rPr>
        <w:t>（一）</w:t>
      </w:r>
      <w:r>
        <w:rPr>
          <w:rFonts w:hint="eastAsia" w:eastAsia="楷体_GB2312"/>
          <w:b/>
          <w:color w:val="auto"/>
        </w:rPr>
        <w:t>收入调整情况</w:t>
      </w:r>
    </w:p>
    <w:p>
      <w:pPr>
        <w:spacing w:line="600" w:lineRule="exact"/>
        <w:ind w:firstLine="616" w:firstLineChars="200"/>
        <w:rPr>
          <w:rFonts w:hint="eastAsia"/>
          <w:color w:val="auto"/>
          <w:spacing w:val="-6"/>
        </w:rPr>
      </w:pPr>
      <w:r>
        <w:rPr>
          <w:rFonts w:hint="eastAsia"/>
          <w:color w:val="auto"/>
          <w:spacing w:val="-6"/>
        </w:rPr>
        <w:t>政府性基金预算总收入由</w:t>
      </w:r>
      <w:r>
        <w:rPr>
          <w:rFonts w:hint="eastAsia"/>
          <w:color w:val="auto"/>
          <w:spacing w:val="-6"/>
          <w:lang w:val="en-US" w:eastAsia="zh-CN"/>
        </w:rPr>
        <w:t>46609</w:t>
      </w:r>
      <w:r>
        <w:rPr>
          <w:rFonts w:hint="eastAsia"/>
          <w:color w:val="auto"/>
          <w:spacing w:val="-6"/>
        </w:rPr>
        <w:t>万元调整为</w:t>
      </w:r>
      <w:r>
        <w:rPr>
          <w:rFonts w:hint="eastAsia"/>
          <w:color w:val="auto"/>
          <w:spacing w:val="-6"/>
          <w:lang w:val="en-US" w:eastAsia="zh-CN"/>
        </w:rPr>
        <w:t>35316</w:t>
      </w:r>
      <w:r>
        <w:rPr>
          <w:rFonts w:hint="eastAsia"/>
          <w:color w:val="auto"/>
          <w:spacing w:val="-6"/>
        </w:rPr>
        <w:t>万元，调</w:t>
      </w:r>
      <w:r>
        <w:rPr>
          <w:rFonts w:hint="eastAsia"/>
          <w:color w:val="auto"/>
          <w:spacing w:val="-6"/>
          <w:lang w:eastAsia="zh-CN"/>
        </w:rPr>
        <w:t>减</w:t>
      </w:r>
      <w:r>
        <w:rPr>
          <w:rFonts w:hint="eastAsia"/>
          <w:color w:val="auto"/>
          <w:spacing w:val="-6"/>
          <w:lang w:val="en-US" w:eastAsia="zh-CN"/>
        </w:rPr>
        <w:t>11293</w:t>
      </w:r>
      <w:r>
        <w:rPr>
          <w:rFonts w:hint="eastAsia"/>
          <w:color w:val="auto"/>
          <w:spacing w:val="-6"/>
        </w:rPr>
        <w:t>万元。</w:t>
      </w:r>
    </w:p>
    <w:p>
      <w:pPr>
        <w:spacing w:line="600" w:lineRule="exact"/>
        <w:ind w:firstLine="616" w:firstLineChars="200"/>
        <w:rPr>
          <w:rFonts w:hint="eastAsia"/>
          <w:color w:val="auto"/>
          <w:spacing w:val="-6"/>
          <w:lang w:val="en-US" w:eastAsia="zh-CN"/>
        </w:rPr>
      </w:pPr>
      <w:r>
        <w:rPr>
          <w:rFonts w:hint="eastAsia"/>
          <w:color w:val="auto"/>
          <w:spacing w:val="-6"/>
          <w:lang w:val="en-US" w:eastAsia="zh-CN"/>
        </w:rPr>
        <w:t>1.市级土地出让清算收入调减25344万元。土地暂未出让，导致收入减少。</w:t>
      </w:r>
    </w:p>
    <w:p>
      <w:pPr>
        <w:spacing w:line="600" w:lineRule="exact"/>
        <w:ind w:firstLine="616" w:firstLineChars="200"/>
        <w:rPr>
          <w:rFonts w:hint="eastAsia"/>
          <w:color w:val="auto"/>
          <w:spacing w:val="-6"/>
          <w:lang w:val="en-US" w:eastAsia="zh-CN"/>
        </w:rPr>
      </w:pPr>
      <w:r>
        <w:rPr>
          <w:rFonts w:hint="eastAsia"/>
          <w:color w:val="auto"/>
          <w:spacing w:val="-6"/>
          <w:lang w:val="en-US" w:eastAsia="zh-CN"/>
        </w:rPr>
        <w:t>2.上级补助收入调减465万元。其中福利彩票公益金调增490万元，体育彩票公益金调减114万元，大型水库移民后期扶持资金调减852万元，国家电影事业发展专项资金调增11万元。</w:t>
      </w:r>
    </w:p>
    <w:p>
      <w:pPr>
        <w:spacing w:line="600" w:lineRule="exact"/>
        <w:ind w:firstLine="616" w:firstLineChars="200"/>
        <w:rPr>
          <w:rFonts w:hint="default"/>
          <w:color w:val="auto"/>
          <w:spacing w:val="-6"/>
          <w:lang w:val="en-US" w:eastAsia="zh-CN"/>
        </w:rPr>
      </w:pPr>
      <w:r>
        <w:rPr>
          <w:rFonts w:hint="eastAsia"/>
          <w:color w:val="auto"/>
          <w:spacing w:val="-6"/>
          <w:lang w:val="en-US" w:eastAsia="zh-CN"/>
        </w:rPr>
        <w:t>3.新增专项债券转贷收入调增14500万元。</w:t>
      </w:r>
    </w:p>
    <w:p>
      <w:pPr>
        <w:spacing w:line="600" w:lineRule="exact"/>
        <w:ind w:firstLine="616" w:firstLineChars="200"/>
        <w:rPr>
          <w:rFonts w:hint="default"/>
          <w:color w:val="auto"/>
          <w:spacing w:val="-6"/>
          <w:lang w:val="en-US" w:eastAsia="zh-CN"/>
        </w:rPr>
      </w:pPr>
      <w:r>
        <w:rPr>
          <w:rFonts w:hint="eastAsia"/>
          <w:color w:val="auto"/>
          <w:spacing w:val="-6"/>
          <w:lang w:val="en-US" w:eastAsia="zh-CN"/>
        </w:rPr>
        <w:t>4.调入资金调增16万元。用于新增专项债券发行费支出。</w:t>
      </w:r>
    </w:p>
    <w:p>
      <w:pPr>
        <w:spacing w:line="600" w:lineRule="exact"/>
        <w:ind w:left="640" w:leftChars="20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</w:rPr>
        <w:t>（二）支出调整情况</w:t>
      </w:r>
    </w:p>
    <w:p>
      <w:pPr>
        <w:spacing w:line="600" w:lineRule="exact"/>
        <w:ind w:firstLine="616" w:firstLineChars="200"/>
        <w:rPr>
          <w:color w:val="auto"/>
          <w:spacing w:val="-6"/>
        </w:rPr>
      </w:pPr>
      <w:r>
        <w:rPr>
          <w:rFonts w:hint="eastAsia"/>
          <w:color w:val="auto"/>
          <w:spacing w:val="-6"/>
        </w:rPr>
        <w:t>政府性基金预算总支出由</w:t>
      </w:r>
      <w:r>
        <w:rPr>
          <w:rFonts w:hint="eastAsia"/>
          <w:color w:val="auto"/>
          <w:spacing w:val="-6"/>
          <w:lang w:val="en-US" w:eastAsia="zh-CN"/>
        </w:rPr>
        <w:t>46609</w:t>
      </w:r>
      <w:r>
        <w:rPr>
          <w:rFonts w:hint="eastAsia"/>
          <w:color w:val="auto"/>
          <w:spacing w:val="-6"/>
        </w:rPr>
        <w:t>万元调整为</w:t>
      </w:r>
      <w:r>
        <w:rPr>
          <w:rFonts w:hint="eastAsia"/>
          <w:color w:val="auto"/>
          <w:spacing w:val="-6"/>
          <w:lang w:val="en-US" w:eastAsia="zh-CN"/>
        </w:rPr>
        <w:t>35316</w:t>
      </w:r>
      <w:r>
        <w:rPr>
          <w:rFonts w:hint="eastAsia"/>
          <w:color w:val="auto"/>
          <w:spacing w:val="-6"/>
        </w:rPr>
        <w:t>万元，调</w:t>
      </w:r>
      <w:r>
        <w:rPr>
          <w:rFonts w:hint="eastAsia"/>
          <w:color w:val="auto"/>
          <w:spacing w:val="-6"/>
          <w:lang w:eastAsia="zh-CN"/>
        </w:rPr>
        <w:t>减</w:t>
      </w:r>
      <w:r>
        <w:rPr>
          <w:rFonts w:hint="eastAsia"/>
          <w:color w:val="auto"/>
          <w:spacing w:val="-6"/>
          <w:lang w:val="en-US" w:eastAsia="zh-CN"/>
        </w:rPr>
        <w:t>11293</w:t>
      </w:r>
      <w:r>
        <w:rPr>
          <w:rFonts w:hint="eastAsia"/>
          <w:color w:val="auto"/>
          <w:spacing w:val="-6"/>
        </w:rPr>
        <w:t>万元。</w:t>
      </w:r>
    </w:p>
    <w:p>
      <w:pPr>
        <w:spacing w:line="600" w:lineRule="exact"/>
        <w:ind w:firstLine="616" w:firstLineChars="200"/>
        <w:rPr>
          <w:rFonts w:hint="eastAsia"/>
          <w:color w:val="auto"/>
          <w:spacing w:val="-6"/>
          <w:lang w:val="en-US" w:eastAsia="zh-CN"/>
        </w:rPr>
      </w:pPr>
      <w:r>
        <w:rPr>
          <w:rFonts w:hint="eastAsia"/>
          <w:color w:val="auto"/>
          <w:spacing w:val="-6"/>
          <w:lang w:val="en-US" w:eastAsia="zh-CN"/>
        </w:rPr>
        <w:t>1.市级土地出让清算支出调减25344万元。</w:t>
      </w:r>
    </w:p>
    <w:p>
      <w:pPr>
        <w:spacing w:line="600" w:lineRule="exact"/>
        <w:ind w:firstLine="616" w:firstLineChars="200"/>
        <w:rPr>
          <w:rFonts w:hint="default"/>
          <w:color w:val="auto"/>
          <w:spacing w:val="-6"/>
          <w:lang w:val="en-US" w:eastAsia="zh-CN"/>
        </w:rPr>
      </w:pPr>
      <w:r>
        <w:rPr>
          <w:rFonts w:hint="eastAsia"/>
          <w:color w:val="auto"/>
          <w:spacing w:val="-6"/>
          <w:lang w:val="en-US" w:eastAsia="zh-CN"/>
        </w:rPr>
        <w:t>2.上级补助收入安排的支出调减465万元。</w:t>
      </w:r>
    </w:p>
    <w:p>
      <w:pPr>
        <w:spacing w:line="600" w:lineRule="exact"/>
        <w:ind w:firstLine="616" w:firstLineChars="200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pacing w:val="-6"/>
          <w:lang w:val="en-US" w:eastAsia="zh-CN"/>
        </w:rPr>
        <w:t>3.新增专项债券支出调增14500万元。</w:t>
      </w:r>
      <w:r>
        <w:rPr>
          <w:rFonts w:hint="eastAsia"/>
          <w:color w:val="auto"/>
        </w:rPr>
        <w:t>转贷区城投公司周家寨二期扩建项目</w:t>
      </w:r>
      <w:r>
        <w:rPr>
          <w:rFonts w:hint="eastAsia"/>
          <w:color w:val="auto"/>
          <w:lang w:val="en-US" w:eastAsia="zh-CN"/>
        </w:rPr>
        <w:t>2500万元和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周家寨棚户区改造三期项目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9000万元，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区卫健局曾都区疾病预防控制中心项目3000万元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 w:ascii="Times New Roman" w:hAnsi="Times New Roman" w:cs="Times New Roman"/>
          <w:color w:val="auto"/>
        </w:rPr>
        <w:t>4.</w:t>
      </w:r>
      <w:r>
        <w:rPr>
          <w:rFonts w:hint="eastAsia"/>
          <w:color w:val="auto"/>
        </w:rPr>
        <w:t>债务发行费支出调增</w:t>
      </w:r>
      <w:r>
        <w:rPr>
          <w:rFonts w:hint="eastAsia"/>
          <w:color w:val="auto"/>
          <w:lang w:val="en-US" w:eastAsia="zh-CN"/>
        </w:rPr>
        <w:t>16</w:t>
      </w:r>
      <w:r>
        <w:rPr>
          <w:rFonts w:hint="eastAsia"/>
          <w:color w:val="auto"/>
        </w:rPr>
        <w:t>万元。</w:t>
      </w:r>
    </w:p>
    <w:p>
      <w:pPr>
        <w:spacing w:line="600" w:lineRule="exact"/>
        <w:ind w:firstLine="640" w:firstLineChars="200"/>
        <w:rPr>
          <w:rFonts w:eastAsia="楷体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根据以上调整因素，功能分类支出科目作相应调整。</w:t>
      </w:r>
    </w:p>
    <w:p>
      <w:pPr>
        <w:spacing w:line="600" w:lineRule="exact"/>
        <w:ind w:left="640"/>
        <w:rPr>
          <w:rFonts w:eastAsia="黑体"/>
          <w:bCs/>
          <w:color w:val="auto"/>
        </w:rPr>
      </w:pPr>
      <w:r>
        <w:rPr>
          <w:rFonts w:hint="eastAsia" w:eastAsia="黑体"/>
          <w:bCs/>
          <w:color w:val="auto"/>
        </w:rPr>
        <w:t>三、社会保险基金预算调整情况</w:t>
      </w:r>
    </w:p>
    <w:p>
      <w:pPr>
        <w:spacing w:line="600" w:lineRule="exact"/>
        <w:ind w:firstLine="643" w:firstLineChars="20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</w:rPr>
        <w:t>（一）收入调整情况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社会保险基金预算总收入由219056万元调整为215110万元，调减3946万元。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企业职工基本养老保险基金收入由93022万元调整为87022万元，调减6000万元。受疫情</w:t>
      </w:r>
      <w:r>
        <w:rPr>
          <w:rFonts w:hint="eastAsia"/>
          <w:color w:val="auto"/>
          <w:lang w:eastAsia="zh-CN"/>
        </w:rPr>
        <w:t>延续性</w:t>
      </w:r>
      <w:r>
        <w:rPr>
          <w:rFonts w:hint="eastAsia"/>
          <w:color w:val="auto"/>
        </w:rPr>
        <w:t>影响，参保企业效益下滑，缴费能力下降，以及2021年预算</w:t>
      </w:r>
      <w:r>
        <w:rPr>
          <w:rFonts w:hint="eastAsia"/>
          <w:color w:val="auto"/>
          <w:lang w:eastAsia="zh-CN"/>
        </w:rPr>
        <w:t>比</w:t>
      </w:r>
      <w:r>
        <w:rPr>
          <w:rFonts w:hint="eastAsia"/>
          <w:color w:val="auto"/>
        </w:rPr>
        <w:t>2020年增幅较大。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2.城乡居民基本养老保险基金收入由32808万元调整为33520万元，调增712万元。基础养老金标准提高，</w:t>
      </w:r>
      <w:r>
        <w:rPr>
          <w:rFonts w:hint="eastAsia"/>
          <w:color w:val="auto"/>
          <w:lang w:eastAsia="zh-CN"/>
        </w:rPr>
        <w:t>上级转移支付</w:t>
      </w:r>
      <w:r>
        <w:rPr>
          <w:rFonts w:hint="eastAsia"/>
          <w:color w:val="auto"/>
        </w:rPr>
        <w:t>增加。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3.</w:t>
      </w:r>
      <w:r>
        <w:rPr>
          <w:rFonts w:hint="eastAsia"/>
          <w:color w:val="auto"/>
        </w:rPr>
        <w:t>城镇职工基本医疗保险基金收入由17624万元调整为18187万元，调增563万元。财政</w:t>
      </w:r>
      <w:r>
        <w:rPr>
          <w:rFonts w:hint="eastAsia"/>
          <w:color w:val="auto"/>
          <w:lang w:eastAsia="zh-CN"/>
        </w:rPr>
        <w:t>对医保基金的</w:t>
      </w:r>
      <w:r>
        <w:rPr>
          <w:rFonts w:hint="eastAsia"/>
          <w:color w:val="auto"/>
        </w:rPr>
        <w:t>补贴增加，</w:t>
      </w:r>
      <w:r>
        <w:rPr>
          <w:rFonts w:hint="eastAsia"/>
          <w:color w:val="auto"/>
          <w:lang w:eastAsia="zh-CN"/>
        </w:rPr>
        <w:t>用于疫苗接种费用支出。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4.城乡居民基本医疗保险基金收入由43431万元调整为44276万元，调增845万元。财政</w:t>
      </w:r>
      <w:r>
        <w:rPr>
          <w:rFonts w:hint="eastAsia"/>
          <w:color w:val="auto"/>
          <w:lang w:eastAsia="zh-CN"/>
        </w:rPr>
        <w:t>对医保基金的</w:t>
      </w:r>
      <w:r>
        <w:rPr>
          <w:rFonts w:hint="eastAsia"/>
          <w:color w:val="auto"/>
        </w:rPr>
        <w:t>补贴增加，</w:t>
      </w:r>
      <w:r>
        <w:rPr>
          <w:rFonts w:hint="eastAsia"/>
          <w:color w:val="auto"/>
          <w:lang w:eastAsia="zh-CN"/>
        </w:rPr>
        <w:t>用于疫苗接种费用支出。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5.工伤保险基金收入由626万元调整为560万元，调减66万元。实施阶段性降低工伤保险费率政策</w:t>
      </w:r>
      <w:r>
        <w:rPr>
          <w:rFonts w:hint="eastAsia"/>
          <w:color w:val="auto"/>
          <w:lang w:eastAsia="zh-CN"/>
        </w:rPr>
        <w:t>造成</w:t>
      </w:r>
      <w:r>
        <w:rPr>
          <w:rFonts w:hint="eastAsia"/>
          <w:color w:val="auto"/>
        </w:rPr>
        <w:t>工伤保险费收入下降。</w:t>
      </w:r>
    </w:p>
    <w:p>
      <w:pPr>
        <w:spacing w:line="600" w:lineRule="exact"/>
        <w:ind w:firstLine="643" w:firstLineChars="20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</w:rPr>
        <w:t>（二）支出调整情况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</w:rPr>
        <w:t>社会保险基金预算总支出由216158万元调整为224847万元，调增8689万元。</w:t>
      </w:r>
    </w:p>
    <w:p>
      <w:pPr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城乡居民基本养老保险基金支出由</w:t>
      </w:r>
      <w:r>
        <w:rPr>
          <w:rFonts w:hint="eastAsia"/>
          <w:color w:val="auto"/>
          <w:lang w:val="en-US" w:eastAsia="zh-CN"/>
        </w:rPr>
        <w:t>16075</w:t>
      </w:r>
      <w:r>
        <w:rPr>
          <w:rFonts w:hint="eastAsia"/>
          <w:color w:val="auto"/>
        </w:rPr>
        <w:t>万元调整为</w:t>
      </w:r>
      <w:r>
        <w:rPr>
          <w:rFonts w:hint="eastAsia"/>
          <w:color w:val="auto"/>
          <w:lang w:val="en-US" w:eastAsia="zh-CN"/>
        </w:rPr>
        <w:t>16787</w:t>
      </w:r>
      <w:r>
        <w:rPr>
          <w:rFonts w:hint="eastAsia"/>
          <w:color w:val="auto"/>
        </w:rPr>
        <w:t>万元，调增</w:t>
      </w:r>
      <w:r>
        <w:rPr>
          <w:rFonts w:hint="eastAsia"/>
          <w:color w:val="auto"/>
          <w:lang w:val="en-US" w:eastAsia="zh-CN"/>
        </w:rPr>
        <w:t>712</w:t>
      </w:r>
      <w:r>
        <w:rPr>
          <w:rFonts w:hint="eastAsia"/>
          <w:color w:val="auto"/>
        </w:rPr>
        <w:t>万元。</w:t>
      </w:r>
      <w:r>
        <w:rPr>
          <w:rFonts w:cs="仿宋_GB2312" w:asciiTheme="minorEastAsia" w:hAnsiTheme="minorEastAsia"/>
          <w:bCs/>
          <w:sz w:val="32"/>
          <w:szCs w:val="32"/>
        </w:rPr>
        <w:t>基础养老金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提标。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城镇职工基本医疗保险基金支出由</w:t>
      </w:r>
      <w:r>
        <w:rPr>
          <w:color w:val="auto"/>
        </w:rPr>
        <w:t>1</w:t>
      </w:r>
      <w:r>
        <w:rPr>
          <w:rFonts w:hint="eastAsia"/>
          <w:color w:val="auto"/>
          <w:lang w:val="en-US" w:eastAsia="zh-CN"/>
        </w:rPr>
        <w:t>6210</w:t>
      </w:r>
      <w:r>
        <w:rPr>
          <w:rFonts w:hint="eastAsia"/>
          <w:color w:val="auto"/>
        </w:rPr>
        <w:t>万元调整为</w:t>
      </w:r>
      <w:r>
        <w:rPr>
          <w:rFonts w:hint="eastAsia"/>
          <w:color w:val="auto"/>
          <w:lang w:val="en-US" w:eastAsia="zh-CN"/>
        </w:rPr>
        <w:t>19095</w:t>
      </w:r>
      <w:r>
        <w:rPr>
          <w:rFonts w:hint="eastAsia"/>
          <w:color w:val="auto"/>
        </w:rPr>
        <w:t>万元，调增</w:t>
      </w:r>
      <w:r>
        <w:rPr>
          <w:rFonts w:hint="eastAsia"/>
          <w:color w:val="auto"/>
          <w:lang w:val="en-US" w:eastAsia="zh-CN"/>
        </w:rPr>
        <w:t>2885</w:t>
      </w:r>
      <w:r>
        <w:rPr>
          <w:rFonts w:hint="eastAsia"/>
          <w:color w:val="auto"/>
        </w:rPr>
        <w:t>万元。</w:t>
      </w:r>
      <w:r>
        <w:rPr>
          <w:rFonts w:hint="eastAsia"/>
          <w:color w:val="auto"/>
          <w:lang w:eastAsia="zh-CN"/>
        </w:rPr>
        <w:t>用于</w:t>
      </w:r>
      <w:r>
        <w:rPr>
          <w:rFonts w:hint="eastAsia"/>
          <w:color w:val="auto"/>
          <w:lang w:val="en-US" w:eastAsia="zh-CN"/>
        </w:rPr>
        <w:t>新冠病毒</w:t>
      </w:r>
      <w:r>
        <w:rPr>
          <w:rFonts w:hint="eastAsia"/>
          <w:color w:val="auto"/>
        </w:rPr>
        <w:t>疫苗费用</w:t>
      </w:r>
      <w:r>
        <w:rPr>
          <w:rFonts w:hint="eastAsia"/>
          <w:color w:val="auto"/>
          <w:lang w:eastAsia="zh-CN"/>
        </w:rPr>
        <w:t>的支出</w:t>
      </w:r>
      <w:r>
        <w:rPr>
          <w:rFonts w:hint="eastAsia"/>
          <w:color w:val="auto"/>
          <w:lang w:val="en-US" w:eastAsia="zh-CN"/>
        </w:rPr>
        <w:t>。</w:t>
      </w:r>
    </w:p>
    <w:p>
      <w:pPr>
        <w:spacing w:line="600" w:lineRule="exact"/>
        <w:ind w:firstLine="616" w:firstLineChars="200"/>
        <w:rPr>
          <w:rFonts w:hint="eastAsia"/>
          <w:color w:val="auto"/>
        </w:rPr>
      </w:pPr>
      <w:r>
        <w:rPr>
          <w:rFonts w:hint="eastAsia"/>
          <w:color w:val="auto"/>
          <w:spacing w:val="-6"/>
          <w:lang w:val="en-US" w:eastAsia="zh-CN"/>
        </w:rPr>
        <w:t>3</w:t>
      </w:r>
      <w:r>
        <w:rPr>
          <w:color w:val="auto"/>
          <w:spacing w:val="-6"/>
        </w:rPr>
        <w:t>.</w:t>
      </w:r>
      <w:r>
        <w:rPr>
          <w:rFonts w:hint="eastAsia"/>
          <w:color w:val="auto"/>
        </w:rPr>
        <w:t>城乡居民基本医疗保险基金支出由</w:t>
      </w:r>
      <w:r>
        <w:rPr>
          <w:rFonts w:hint="eastAsia"/>
          <w:color w:val="auto"/>
          <w:lang w:val="en-US" w:eastAsia="zh-CN"/>
        </w:rPr>
        <w:t>43245</w:t>
      </w:r>
      <w:r>
        <w:rPr>
          <w:rFonts w:hint="eastAsia"/>
          <w:color w:val="auto"/>
        </w:rPr>
        <w:t>万元调整为</w:t>
      </w:r>
      <w:r>
        <w:rPr>
          <w:color w:val="auto"/>
        </w:rPr>
        <w:t>4</w:t>
      </w:r>
      <w:r>
        <w:rPr>
          <w:rFonts w:hint="eastAsia"/>
          <w:color w:val="auto"/>
          <w:lang w:val="en-US" w:eastAsia="zh-CN"/>
        </w:rPr>
        <w:t>7450</w:t>
      </w:r>
      <w:r>
        <w:rPr>
          <w:rFonts w:hint="eastAsia"/>
          <w:color w:val="auto"/>
        </w:rPr>
        <w:t>万元，调增</w:t>
      </w:r>
      <w:r>
        <w:rPr>
          <w:rFonts w:hint="eastAsia"/>
          <w:color w:val="auto"/>
          <w:lang w:val="en-US" w:eastAsia="zh-CN"/>
        </w:rPr>
        <w:t>4205</w:t>
      </w:r>
      <w:r>
        <w:rPr>
          <w:rFonts w:hint="eastAsia"/>
          <w:color w:val="auto"/>
        </w:rPr>
        <w:t>万元。用于新冠病毒疫苗费用的支出。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rFonts w:hint="eastAsia"/>
          <w:color w:val="auto"/>
        </w:rPr>
        <w:t>失业保险基金支出由</w:t>
      </w:r>
      <w:r>
        <w:rPr>
          <w:rFonts w:hint="eastAsia"/>
          <w:color w:val="auto"/>
          <w:lang w:val="en-US" w:eastAsia="zh-CN"/>
        </w:rPr>
        <w:t>535</w:t>
      </w:r>
      <w:r>
        <w:rPr>
          <w:rFonts w:hint="eastAsia"/>
          <w:color w:val="auto"/>
        </w:rPr>
        <w:t>万元调整为</w:t>
      </w:r>
      <w:r>
        <w:rPr>
          <w:rFonts w:hint="eastAsia"/>
          <w:color w:val="auto"/>
          <w:lang w:val="en-US" w:eastAsia="zh-CN"/>
        </w:rPr>
        <w:t>1422</w:t>
      </w:r>
      <w:r>
        <w:rPr>
          <w:rFonts w:hint="eastAsia"/>
          <w:color w:val="auto"/>
        </w:rPr>
        <w:t>万元，调增</w:t>
      </w:r>
      <w:r>
        <w:rPr>
          <w:rFonts w:hint="eastAsia"/>
          <w:color w:val="auto"/>
          <w:lang w:val="en-US" w:eastAsia="zh-CN"/>
        </w:rPr>
        <w:t>887</w:t>
      </w:r>
      <w:r>
        <w:rPr>
          <w:rFonts w:hint="eastAsia"/>
          <w:color w:val="auto"/>
        </w:rPr>
        <w:t>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阶段性实施失业补助金政策，增发失业补助金和</w:t>
      </w:r>
      <w:r>
        <w:rPr>
          <w:rFonts w:hint="eastAsia"/>
          <w:color w:val="auto"/>
          <w:lang w:val="en-US" w:eastAsia="zh-CN"/>
        </w:rPr>
        <w:t>稳定岗位补贴资金。</w:t>
      </w:r>
    </w:p>
    <w:p>
      <w:pPr>
        <w:spacing w:line="600" w:lineRule="exact"/>
        <w:ind w:left="640"/>
        <w:rPr>
          <w:rFonts w:eastAsia="黑体"/>
          <w:bCs/>
          <w:color w:val="auto"/>
        </w:rPr>
      </w:pPr>
      <w:r>
        <w:rPr>
          <w:rFonts w:hint="eastAsia" w:eastAsia="黑体"/>
          <w:bCs/>
          <w:color w:val="auto"/>
        </w:rPr>
        <w:t>四、国有资本经营预算调整情况</w:t>
      </w:r>
    </w:p>
    <w:p>
      <w:pPr>
        <w:spacing w:line="600" w:lineRule="exact"/>
        <w:ind w:firstLine="643" w:firstLineChars="20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</w:rPr>
        <w:t>（一）收入调整情况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国有资本经营预算总收入由</w:t>
      </w:r>
      <w:r>
        <w:rPr>
          <w:rFonts w:hint="eastAsia"/>
          <w:color w:val="auto"/>
          <w:lang w:val="en-US" w:eastAsia="zh-CN"/>
        </w:rPr>
        <w:t>3197</w:t>
      </w:r>
      <w:r>
        <w:rPr>
          <w:rFonts w:hint="eastAsia"/>
          <w:color w:val="auto"/>
        </w:rPr>
        <w:t>万元调整为</w:t>
      </w:r>
      <w:r>
        <w:rPr>
          <w:rFonts w:hint="eastAsia"/>
          <w:color w:val="auto"/>
          <w:lang w:val="en-US" w:eastAsia="zh-CN"/>
        </w:rPr>
        <w:t>3028</w:t>
      </w:r>
      <w:r>
        <w:rPr>
          <w:rFonts w:hint="eastAsia"/>
          <w:color w:val="auto"/>
        </w:rPr>
        <w:t>万元，调减169万元。</w:t>
      </w:r>
    </w:p>
    <w:p>
      <w:pPr>
        <w:spacing w:line="600" w:lineRule="exact"/>
        <w:ind w:firstLine="640" w:firstLineChars="20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1.</w:t>
      </w:r>
      <w:r>
        <w:rPr>
          <w:rFonts w:hint="eastAsia"/>
          <w:b w:val="0"/>
          <w:bCs w:val="0"/>
          <w:color w:val="auto"/>
          <w:lang w:eastAsia="zh-CN"/>
        </w:rPr>
        <w:t>股利和股息收入调减</w:t>
      </w:r>
      <w:r>
        <w:rPr>
          <w:rFonts w:hint="eastAsia"/>
          <w:b w:val="0"/>
          <w:bCs w:val="0"/>
          <w:color w:val="auto"/>
          <w:lang w:val="en-US" w:eastAsia="zh-CN"/>
        </w:rPr>
        <w:t>142万元</w:t>
      </w:r>
      <w:r>
        <w:rPr>
          <w:rFonts w:hint="eastAsia"/>
          <w:b w:val="0"/>
          <w:bCs w:val="0"/>
          <w:color w:val="auto"/>
          <w:lang w:eastAsia="zh-CN"/>
        </w:rPr>
        <w:t>。根据市中小企业融资担保有限公司股东会决议，曾都区在其公司的</w:t>
      </w:r>
      <w:r>
        <w:rPr>
          <w:rFonts w:hint="eastAsia"/>
          <w:b w:val="0"/>
          <w:bCs w:val="0"/>
          <w:color w:val="auto"/>
        </w:rPr>
        <w:t>股利</w:t>
      </w:r>
      <w:r>
        <w:rPr>
          <w:rFonts w:hint="eastAsia"/>
          <w:b w:val="0"/>
          <w:bCs w:val="0"/>
          <w:color w:val="auto"/>
          <w:lang w:eastAsia="zh-CN"/>
        </w:rPr>
        <w:t>和</w:t>
      </w:r>
      <w:r>
        <w:rPr>
          <w:rFonts w:hint="eastAsia"/>
          <w:b w:val="0"/>
          <w:bCs w:val="0"/>
          <w:color w:val="auto"/>
        </w:rPr>
        <w:t>股息转为费率补贴</w:t>
      </w:r>
      <w:r>
        <w:rPr>
          <w:rFonts w:hint="eastAsia"/>
          <w:b w:val="0"/>
          <w:bCs w:val="0"/>
          <w:color w:val="auto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2.</w:t>
      </w:r>
      <w:r>
        <w:rPr>
          <w:rFonts w:hint="eastAsia"/>
          <w:b w:val="0"/>
          <w:bCs w:val="0"/>
          <w:color w:val="auto"/>
          <w:lang w:eastAsia="zh-CN"/>
        </w:rPr>
        <w:t>房屋出租收入调减</w:t>
      </w:r>
      <w:r>
        <w:rPr>
          <w:rFonts w:hint="eastAsia"/>
          <w:b w:val="0"/>
          <w:bCs w:val="0"/>
          <w:color w:val="auto"/>
          <w:lang w:val="en-US" w:eastAsia="zh-CN"/>
        </w:rPr>
        <w:t>27万元。</w:t>
      </w:r>
      <w:r>
        <w:rPr>
          <w:rFonts w:hint="eastAsia"/>
          <w:b w:val="0"/>
          <w:bCs w:val="0"/>
          <w:color w:val="auto"/>
        </w:rPr>
        <w:t>房屋出租收入已</w:t>
      </w:r>
      <w:r>
        <w:rPr>
          <w:rFonts w:hint="eastAsia"/>
          <w:b w:val="0"/>
          <w:bCs w:val="0"/>
          <w:color w:val="auto"/>
          <w:lang w:eastAsia="zh-CN"/>
        </w:rPr>
        <w:t>纳</w:t>
      </w:r>
      <w:r>
        <w:rPr>
          <w:rFonts w:hint="eastAsia"/>
          <w:b w:val="0"/>
          <w:bCs w:val="0"/>
          <w:color w:val="auto"/>
        </w:rPr>
        <w:t>入非税收入</w:t>
      </w:r>
      <w:r>
        <w:rPr>
          <w:rFonts w:hint="eastAsia"/>
          <w:b w:val="0"/>
          <w:bCs w:val="0"/>
          <w:color w:val="auto"/>
          <w:lang w:eastAsia="zh-CN"/>
        </w:rPr>
        <w:t>管理，不作国有资本经营预算收入。</w:t>
      </w:r>
    </w:p>
    <w:p>
      <w:pPr>
        <w:spacing w:line="600" w:lineRule="exact"/>
        <w:ind w:firstLine="643" w:firstLineChars="200"/>
        <w:rPr>
          <w:rFonts w:eastAsia="楷体_GB2312"/>
          <w:b/>
          <w:color w:val="auto"/>
        </w:rPr>
      </w:pPr>
      <w:r>
        <w:rPr>
          <w:rFonts w:hint="eastAsia" w:eastAsia="楷体_GB2312"/>
          <w:b/>
          <w:color w:val="auto"/>
        </w:rPr>
        <w:t>（二）支出调整情况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/>
          <w:color w:val="auto"/>
        </w:rPr>
        <w:t>国有资本经营预算总支出</w:t>
      </w:r>
      <w:r>
        <w:rPr>
          <w:rFonts w:hint="eastAsia"/>
        </w:rPr>
        <w:t>由</w:t>
      </w:r>
      <w:r>
        <w:rPr>
          <w:rFonts w:hint="eastAsia"/>
          <w:lang w:val="en-US" w:eastAsia="zh-CN"/>
        </w:rPr>
        <w:t>3197</w:t>
      </w:r>
      <w:r>
        <w:rPr>
          <w:rFonts w:hint="eastAsia"/>
        </w:rPr>
        <w:t>万元调整为</w:t>
      </w:r>
      <w:r>
        <w:rPr>
          <w:rFonts w:hint="eastAsia"/>
          <w:lang w:val="en-US" w:eastAsia="zh-CN"/>
        </w:rPr>
        <w:t>2537</w:t>
      </w:r>
      <w:r>
        <w:rPr>
          <w:rFonts w:hint="eastAsia"/>
        </w:rPr>
        <w:t>万元，调</w:t>
      </w:r>
      <w:r>
        <w:rPr>
          <w:rFonts w:hint="eastAsia"/>
          <w:lang w:val="en-US" w:eastAsia="zh-CN"/>
        </w:rPr>
        <w:t>减660</w:t>
      </w:r>
      <w:r>
        <w:rPr>
          <w:rFonts w:hint="eastAsia"/>
        </w:rPr>
        <w:t>万元。</w:t>
      </w:r>
    </w:p>
    <w:p>
      <w:pPr>
        <w:spacing w:line="600" w:lineRule="exact"/>
        <w:ind w:firstLine="64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1.</w:t>
      </w:r>
      <w:r>
        <w:rPr>
          <w:rFonts w:hint="eastAsia"/>
          <w:b w:val="0"/>
          <w:bCs w:val="0"/>
          <w:color w:val="auto"/>
          <w:lang w:eastAsia="zh-CN"/>
        </w:rPr>
        <w:t>公益性设施投资支出调减</w:t>
      </w:r>
      <w:r>
        <w:rPr>
          <w:rFonts w:hint="eastAsia"/>
          <w:b w:val="0"/>
          <w:bCs w:val="0"/>
          <w:color w:val="auto"/>
          <w:lang w:val="en-US" w:eastAsia="zh-CN"/>
        </w:rPr>
        <w:t>610万元。</w:t>
      </w:r>
    </w:p>
    <w:p>
      <w:pPr>
        <w:spacing w:line="600" w:lineRule="exact"/>
        <w:ind w:firstLine="64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2.调出资金调减50万元。国资收入减少，按照比例相应减少调出资金。</w:t>
      </w:r>
    </w:p>
    <w:p>
      <w:pPr>
        <w:spacing w:line="600" w:lineRule="exact"/>
        <w:ind w:firstLine="64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3.支出科目之间调整2000万元，收支总量不变。根据区政府常务会议精神，将向市中小企业担保公司注资的2000万元调整为向湖北曾都发展集团有限公司注资。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根据以上调整因素，功能分类支出科目也作相应调整。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黑体"/>
          <w:bCs/>
          <w:color w:val="auto"/>
        </w:rPr>
      </w:pPr>
      <w:r>
        <w:rPr>
          <w:rFonts w:hint="eastAsia" w:eastAsia="黑体"/>
          <w:bCs/>
          <w:color w:val="auto"/>
          <w:lang w:eastAsia="zh-CN"/>
        </w:rPr>
        <w:t>五、政府债务限额及余额调整情况</w:t>
      </w:r>
    </w:p>
    <w:p>
      <w:pPr>
        <w:ind w:firstLine="643" w:firstLineChars="200"/>
        <w:rPr>
          <w:rFonts w:hint="eastAsia" w:eastAsia="楷体_GB2312"/>
          <w:b/>
          <w:color w:val="auto"/>
          <w:lang w:val="en-US" w:eastAsia="zh-CN"/>
        </w:rPr>
      </w:pPr>
      <w:r>
        <w:rPr>
          <w:rFonts w:hint="eastAsia" w:eastAsia="楷体_GB2312"/>
          <w:b/>
          <w:color w:val="auto"/>
          <w:lang w:val="en-US" w:eastAsia="zh-CN"/>
        </w:rPr>
        <w:t>（一）限额调整情况</w:t>
      </w:r>
    </w:p>
    <w:p>
      <w:pPr>
        <w:ind w:firstLine="640" w:firstLineChars="200"/>
        <w:rPr>
          <w:rFonts w:hint="default" w:eastAsia="仿宋_GB2312"/>
          <w:bCs/>
          <w:color w:val="auto"/>
          <w:spacing w:val="-6"/>
          <w:lang w:val="en-US" w:eastAsia="zh-CN"/>
        </w:rPr>
      </w:pPr>
      <w:r>
        <w:rPr>
          <w:rFonts w:hint="eastAsia"/>
          <w:color w:val="auto"/>
          <w:lang w:val="en-US" w:eastAsia="zh-CN"/>
        </w:rPr>
        <w:t>2021年</w:t>
      </w:r>
      <w:r>
        <w:rPr>
          <w:rFonts w:hint="eastAsia"/>
          <w:color w:val="auto"/>
          <w:lang w:eastAsia="zh-CN"/>
        </w:rPr>
        <w:t>，省</w:t>
      </w:r>
      <w:r>
        <w:rPr>
          <w:rFonts w:hint="eastAsia"/>
          <w:color w:val="auto"/>
        </w:rPr>
        <w:t>财政厅</w:t>
      </w:r>
      <w:r>
        <w:rPr>
          <w:rFonts w:hint="eastAsia"/>
          <w:color w:val="auto"/>
          <w:lang w:eastAsia="zh-CN"/>
        </w:rPr>
        <w:t>将</w:t>
      </w:r>
      <w:r>
        <w:rPr>
          <w:rFonts w:hint="eastAsia"/>
          <w:color w:val="auto"/>
        </w:rPr>
        <w:t>曾都区政府债务限额</w:t>
      </w:r>
      <w:r>
        <w:rPr>
          <w:rFonts w:hint="eastAsia"/>
          <w:color w:val="auto"/>
          <w:lang w:eastAsia="zh-CN"/>
        </w:rPr>
        <w:t>由</w:t>
      </w:r>
      <w:r>
        <w:rPr>
          <w:rFonts w:hint="eastAsia"/>
          <w:color w:val="auto"/>
          <w:lang w:val="en-US" w:eastAsia="zh-CN"/>
        </w:rPr>
        <w:t>283975</w:t>
      </w:r>
      <w:r>
        <w:rPr>
          <w:rFonts w:hint="eastAsia"/>
          <w:color w:val="auto"/>
        </w:rPr>
        <w:t>万元调整为</w:t>
      </w:r>
      <w:r>
        <w:rPr>
          <w:rFonts w:hint="eastAsia"/>
          <w:color w:val="auto"/>
          <w:lang w:val="en-US" w:eastAsia="zh-CN"/>
        </w:rPr>
        <w:t>325086</w:t>
      </w:r>
      <w:r>
        <w:rPr>
          <w:rFonts w:hint="eastAsia"/>
          <w:color w:val="auto"/>
          <w:lang w:eastAsia="zh-CN"/>
        </w:rPr>
        <w:t>万元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调增</w:t>
      </w:r>
      <w:r>
        <w:rPr>
          <w:rFonts w:hint="eastAsia"/>
          <w:color w:val="auto"/>
          <w:lang w:val="en-US" w:eastAsia="zh-CN"/>
        </w:rPr>
        <w:t>41111</w:t>
      </w:r>
      <w:r>
        <w:rPr>
          <w:rFonts w:hint="eastAsia"/>
          <w:color w:val="auto"/>
        </w:rPr>
        <w:t>万元。其中</w:t>
      </w:r>
      <w:r>
        <w:rPr>
          <w:rFonts w:hint="eastAsia"/>
          <w:color w:val="auto"/>
          <w:lang w:eastAsia="zh-CN"/>
        </w:rPr>
        <w:t>：一般债务由</w:t>
      </w:r>
      <w:r>
        <w:rPr>
          <w:rFonts w:hint="eastAsia"/>
          <w:color w:val="auto"/>
          <w:lang w:val="en-US" w:eastAsia="zh-CN"/>
        </w:rPr>
        <w:t>203186万元调整为202580万元，调减606万元；专项债务由80789万元调整为122506万元，调增41717万元。</w:t>
      </w:r>
    </w:p>
    <w:p>
      <w:pPr>
        <w:ind w:firstLine="643" w:firstLineChars="200"/>
        <w:rPr>
          <w:rFonts w:hint="eastAsia" w:eastAsia="楷体_GB2312"/>
          <w:b/>
          <w:color w:val="auto"/>
          <w:lang w:val="en-US" w:eastAsia="zh-CN"/>
        </w:rPr>
      </w:pPr>
      <w:r>
        <w:rPr>
          <w:rFonts w:hint="eastAsia" w:eastAsia="楷体_GB2312"/>
          <w:b/>
          <w:color w:val="auto"/>
          <w:lang w:val="en-US" w:eastAsia="zh-CN"/>
        </w:rPr>
        <w:t>（二）余额调整情况</w:t>
      </w:r>
    </w:p>
    <w:p>
      <w:pPr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截至</w:t>
      </w:r>
      <w:r>
        <w:rPr>
          <w:rFonts w:hint="eastAsia"/>
          <w:color w:val="auto"/>
          <w:lang w:val="en-US" w:eastAsia="zh-CN"/>
        </w:rPr>
        <w:t>2021年11</w:t>
      </w:r>
      <w:r>
        <w:rPr>
          <w:rFonts w:hint="eastAsia"/>
          <w:color w:val="auto"/>
        </w:rPr>
        <w:t>月底，曾都区政府债务余额</w:t>
      </w:r>
      <w:r>
        <w:rPr>
          <w:rFonts w:hint="eastAsia"/>
          <w:color w:val="auto"/>
          <w:lang w:val="en-US" w:eastAsia="zh-CN"/>
        </w:rPr>
        <w:t>267818</w:t>
      </w:r>
      <w:r>
        <w:rPr>
          <w:rFonts w:hint="eastAsia"/>
          <w:color w:val="auto"/>
        </w:rPr>
        <w:t>万元</w:t>
      </w:r>
      <w:r>
        <w:rPr>
          <w:rFonts w:hint="eastAsia"/>
          <w:color w:val="auto"/>
          <w:lang w:eastAsia="zh-CN"/>
        </w:rPr>
        <w:t>（一般债务</w:t>
      </w:r>
      <w:r>
        <w:rPr>
          <w:rFonts w:hint="eastAsia"/>
          <w:color w:val="auto"/>
          <w:lang w:val="en-US" w:eastAsia="zh-CN"/>
        </w:rPr>
        <w:t>186715万元、专项债务81103万元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。</w:t>
      </w:r>
      <w:r>
        <w:rPr>
          <w:rFonts w:hint="eastAsia"/>
          <w:color w:val="auto"/>
        </w:rPr>
        <w:t>新增</w:t>
      </w:r>
      <w:r>
        <w:rPr>
          <w:rFonts w:hint="eastAsia"/>
          <w:color w:val="auto"/>
          <w:lang w:eastAsia="zh-CN"/>
        </w:rPr>
        <w:t>政府债券资金</w:t>
      </w:r>
      <w:r>
        <w:rPr>
          <w:rFonts w:hint="eastAsia"/>
          <w:color w:val="auto"/>
          <w:lang w:val="en-US" w:eastAsia="zh-CN"/>
        </w:rPr>
        <w:t>33707</w:t>
      </w:r>
      <w:r>
        <w:rPr>
          <w:rFonts w:hint="eastAsia"/>
          <w:color w:val="auto"/>
        </w:rPr>
        <w:t>万元</w:t>
      </w:r>
      <w:r>
        <w:rPr>
          <w:rFonts w:hint="eastAsia"/>
          <w:color w:val="auto"/>
          <w:lang w:eastAsia="zh-CN"/>
        </w:rPr>
        <w:t>，其中已下达</w:t>
      </w:r>
      <w:r>
        <w:rPr>
          <w:rFonts w:hint="eastAsia"/>
          <w:color w:val="auto"/>
          <w:lang w:val="en-US" w:eastAsia="zh-CN"/>
        </w:rPr>
        <w:t>21707万元（</w:t>
      </w:r>
      <w:r>
        <w:rPr>
          <w:rFonts w:hint="eastAsia"/>
          <w:color w:val="auto"/>
          <w:lang w:eastAsia="zh-CN"/>
        </w:rPr>
        <w:t>一般债券</w:t>
      </w:r>
      <w:r>
        <w:rPr>
          <w:rFonts w:hint="eastAsia"/>
          <w:color w:val="auto"/>
          <w:lang w:val="en-US" w:eastAsia="zh-CN"/>
        </w:rPr>
        <w:t>19207万元、专项债券2500万元）。预计12月份下达专项债券资金12000万元。</w:t>
      </w:r>
    </w:p>
    <w:p>
      <w:pPr>
        <w:spacing w:line="60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附</w:t>
      </w:r>
      <w:r>
        <w:rPr>
          <w:rFonts w:hint="eastAsia"/>
          <w:color w:val="auto"/>
          <w:lang w:eastAsia="zh-CN"/>
        </w:rPr>
        <w:t>表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曾都区202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年一般公共预算收支调整</w:t>
      </w:r>
      <w:r>
        <w:rPr>
          <w:rFonts w:hint="eastAsia"/>
          <w:color w:val="auto"/>
          <w:lang w:eastAsia="zh-CN"/>
        </w:rPr>
        <w:t>总</w:t>
      </w:r>
      <w:r>
        <w:rPr>
          <w:rFonts w:hint="eastAsia"/>
          <w:color w:val="auto"/>
        </w:rPr>
        <w:t>表</w:t>
      </w:r>
    </w:p>
    <w:p>
      <w:pPr>
        <w:spacing w:line="600" w:lineRule="exact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2.</w:t>
      </w:r>
      <w:r>
        <w:rPr>
          <w:rFonts w:hint="eastAsia"/>
          <w:color w:val="auto"/>
        </w:rPr>
        <w:t>曾都区202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年一般公共预算收</w:t>
      </w:r>
      <w:r>
        <w:rPr>
          <w:rFonts w:hint="eastAsia"/>
          <w:color w:val="auto"/>
          <w:lang w:eastAsia="zh-CN"/>
        </w:rPr>
        <w:t>入</w:t>
      </w:r>
      <w:r>
        <w:rPr>
          <w:rFonts w:hint="eastAsia"/>
          <w:color w:val="auto"/>
        </w:rPr>
        <w:t>调整</w:t>
      </w:r>
      <w:r>
        <w:rPr>
          <w:rFonts w:hint="eastAsia"/>
          <w:color w:val="auto"/>
          <w:lang w:eastAsia="zh-CN"/>
        </w:rPr>
        <w:t>总</w:t>
      </w:r>
      <w:r>
        <w:rPr>
          <w:rFonts w:hint="eastAsia"/>
          <w:color w:val="auto"/>
        </w:rPr>
        <w:t>表</w:t>
      </w:r>
    </w:p>
    <w:p>
      <w:pPr>
        <w:spacing w:line="600" w:lineRule="exact"/>
        <w:ind w:firstLine="1600" w:firstLineChars="500"/>
        <w:rPr>
          <w:rFonts w:hint="eastAsia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3.曾都区2021年一般</w:t>
      </w:r>
      <w:r>
        <w:rPr>
          <w:rFonts w:hint="eastAsia"/>
          <w:color w:val="auto"/>
        </w:rPr>
        <w:t>公共预算</w:t>
      </w:r>
      <w:r>
        <w:rPr>
          <w:rFonts w:hint="eastAsia"/>
          <w:color w:val="auto"/>
          <w:lang w:eastAsia="zh-CN"/>
        </w:rPr>
        <w:t>支出调整明细表</w:t>
      </w:r>
    </w:p>
    <w:p>
      <w:pPr>
        <w:spacing w:line="600" w:lineRule="exact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4.曾都区2021年政府性基金预算收支调整明细表</w:t>
      </w:r>
    </w:p>
    <w:p>
      <w:pPr>
        <w:spacing w:line="600" w:lineRule="exact"/>
        <w:ind w:firstLine="1600" w:firstLineChars="5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5.曾都区2021年社会保险基金预算收入调整表</w:t>
      </w:r>
    </w:p>
    <w:p>
      <w:pPr>
        <w:spacing w:line="600" w:lineRule="exact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6.曾都区2021年社会保险基金预算支出调整表</w:t>
      </w:r>
    </w:p>
    <w:p>
      <w:pPr>
        <w:spacing w:line="600" w:lineRule="exact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7.曾都区2021年社会保险基金预算结余调整表</w:t>
      </w:r>
    </w:p>
    <w:p>
      <w:pPr>
        <w:spacing w:line="600" w:lineRule="exact"/>
        <w:ind w:firstLine="1600" w:firstLineChars="5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8.曾都区2021年国有资本经营预算收入调整表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9.曾都区2021年国有资本经营预算支出调整表</w:t>
      </w:r>
    </w:p>
    <w:p>
      <w:pPr>
        <w:spacing w:line="600" w:lineRule="exact"/>
        <w:ind w:firstLine="1600" w:firstLineChars="5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10.曾都区2021年政府债务限额余额表</w:t>
      </w:r>
    </w:p>
    <w:p>
      <w:pPr>
        <w:spacing w:line="600" w:lineRule="exact"/>
        <w:ind w:firstLine="1600" w:firstLineChars="5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11.曾都区2021年新增政府债券资金分配使用表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8" w:bottom="1417" w:left="1417" w:header="851" w:footer="992" w:gutter="0"/>
      <w:cols w:space="720" w:num="1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A153C36"/>
    <w:rsid w:val="000A71DB"/>
    <w:rsid w:val="000D7937"/>
    <w:rsid w:val="00237CCC"/>
    <w:rsid w:val="00432392"/>
    <w:rsid w:val="004649E9"/>
    <w:rsid w:val="004913AF"/>
    <w:rsid w:val="004D1BED"/>
    <w:rsid w:val="004F609B"/>
    <w:rsid w:val="005059CE"/>
    <w:rsid w:val="00544D23"/>
    <w:rsid w:val="00642CA0"/>
    <w:rsid w:val="006F3217"/>
    <w:rsid w:val="00740B3F"/>
    <w:rsid w:val="0078338D"/>
    <w:rsid w:val="008D4730"/>
    <w:rsid w:val="00A04910"/>
    <w:rsid w:val="00B47C32"/>
    <w:rsid w:val="00B916F9"/>
    <w:rsid w:val="00BC4F1D"/>
    <w:rsid w:val="00D45451"/>
    <w:rsid w:val="00DD0B46"/>
    <w:rsid w:val="00E112AB"/>
    <w:rsid w:val="00E546DF"/>
    <w:rsid w:val="00E9777C"/>
    <w:rsid w:val="00F06A5B"/>
    <w:rsid w:val="00F2592F"/>
    <w:rsid w:val="00F6026E"/>
    <w:rsid w:val="00F803D5"/>
    <w:rsid w:val="00FE78D1"/>
    <w:rsid w:val="014F4F6C"/>
    <w:rsid w:val="03A96C66"/>
    <w:rsid w:val="04095900"/>
    <w:rsid w:val="04207E21"/>
    <w:rsid w:val="04806B11"/>
    <w:rsid w:val="05FB7B8F"/>
    <w:rsid w:val="0676641E"/>
    <w:rsid w:val="083A281B"/>
    <w:rsid w:val="085D716E"/>
    <w:rsid w:val="08732C15"/>
    <w:rsid w:val="09037B51"/>
    <w:rsid w:val="09195D26"/>
    <w:rsid w:val="09304FAA"/>
    <w:rsid w:val="09DE67B4"/>
    <w:rsid w:val="0A544CC8"/>
    <w:rsid w:val="0A803661"/>
    <w:rsid w:val="0AFF13C4"/>
    <w:rsid w:val="0B09160F"/>
    <w:rsid w:val="0B1352A2"/>
    <w:rsid w:val="0B426997"/>
    <w:rsid w:val="0C46263F"/>
    <w:rsid w:val="0E464928"/>
    <w:rsid w:val="0E67321C"/>
    <w:rsid w:val="0EDC6342"/>
    <w:rsid w:val="10115F87"/>
    <w:rsid w:val="118440E5"/>
    <w:rsid w:val="12EE0E37"/>
    <w:rsid w:val="13042B40"/>
    <w:rsid w:val="139D445C"/>
    <w:rsid w:val="13CA1519"/>
    <w:rsid w:val="14066D5D"/>
    <w:rsid w:val="15107A3E"/>
    <w:rsid w:val="15415E49"/>
    <w:rsid w:val="15B600D8"/>
    <w:rsid w:val="1606156C"/>
    <w:rsid w:val="164C4474"/>
    <w:rsid w:val="176D455B"/>
    <w:rsid w:val="1832150B"/>
    <w:rsid w:val="1922115E"/>
    <w:rsid w:val="19AC242B"/>
    <w:rsid w:val="19BA55C8"/>
    <w:rsid w:val="1AB72FD4"/>
    <w:rsid w:val="1AFF4613"/>
    <w:rsid w:val="1B1D12DD"/>
    <w:rsid w:val="1B7A70E9"/>
    <w:rsid w:val="1CD525C6"/>
    <w:rsid w:val="1E641526"/>
    <w:rsid w:val="204213F3"/>
    <w:rsid w:val="20622EC2"/>
    <w:rsid w:val="210448FA"/>
    <w:rsid w:val="21205645"/>
    <w:rsid w:val="21437E04"/>
    <w:rsid w:val="21987183"/>
    <w:rsid w:val="21B52099"/>
    <w:rsid w:val="23FD78F4"/>
    <w:rsid w:val="24374FE7"/>
    <w:rsid w:val="2533755C"/>
    <w:rsid w:val="255204ED"/>
    <w:rsid w:val="25E35426"/>
    <w:rsid w:val="25F807A6"/>
    <w:rsid w:val="261A071C"/>
    <w:rsid w:val="27E6038A"/>
    <w:rsid w:val="293E2974"/>
    <w:rsid w:val="2B0767BB"/>
    <w:rsid w:val="2BFB2D9E"/>
    <w:rsid w:val="2D3555D3"/>
    <w:rsid w:val="2D866360"/>
    <w:rsid w:val="2EA447A5"/>
    <w:rsid w:val="2F326AD7"/>
    <w:rsid w:val="310444A3"/>
    <w:rsid w:val="31CF5B3C"/>
    <w:rsid w:val="322B2257"/>
    <w:rsid w:val="32FC6139"/>
    <w:rsid w:val="3800591D"/>
    <w:rsid w:val="389624C1"/>
    <w:rsid w:val="3A177898"/>
    <w:rsid w:val="3AAF722D"/>
    <w:rsid w:val="3B661E45"/>
    <w:rsid w:val="3BA90120"/>
    <w:rsid w:val="3BDD7DCA"/>
    <w:rsid w:val="3C4C4E18"/>
    <w:rsid w:val="3E9C1E20"/>
    <w:rsid w:val="3EA529B7"/>
    <w:rsid w:val="3FBB675E"/>
    <w:rsid w:val="40311615"/>
    <w:rsid w:val="40381A73"/>
    <w:rsid w:val="413E3283"/>
    <w:rsid w:val="455E606F"/>
    <w:rsid w:val="457E2B0C"/>
    <w:rsid w:val="468C65F9"/>
    <w:rsid w:val="46DC29FE"/>
    <w:rsid w:val="4724110C"/>
    <w:rsid w:val="47863A0C"/>
    <w:rsid w:val="48610E04"/>
    <w:rsid w:val="488A2D04"/>
    <w:rsid w:val="48A51C70"/>
    <w:rsid w:val="48C74307"/>
    <w:rsid w:val="4A146D06"/>
    <w:rsid w:val="4A235542"/>
    <w:rsid w:val="4AA8504D"/>
    <w:rsid w:val="4AB229B3"/>
    <w:rsid w:val="4AF33166"/>
    <w:rsid w:val="4BFC2D67"/>
    <w:rsid w:val="4C74263B"/>
    <w:rsid w:val="4CDD697F"/>
    <w:rsid w:val="4CFF2296"/>
    <w:rsid w:val="4D52128C"/>
    <w:rsid w:val="4D677E3B"/>
    <w:rsid w:val="4D811A9C"/>
    <w:rsid w:val="4E0F2706"/>
    <w:rsid w:val="4F9677EF"/>
    <w:rsid w:val="4FF10DEB"/>
    <w:rsid w:val="509C7DFC"/>
    <w:rsid w:val="511234D8"/>
    <w:rsid w:val="51142088"/>
    <w:rsid w:val="516B0F95"/>
    <w:rsid w:val="518E1E3B"/>
    <w:rsid w:val="520B7987"/>
    <w:rsid w:val="52884ADC"/>
    <w:rsid w:val="5385101B"/>
    <w:rsid w:val="55393E6B"/>
    <w:rsid w:val="55922AF3"/>
    <w:rsid w:val="55AD6590"/>
    <w:rsid w:val="55BF4A0D"/>
    <w:rsid w:val="561318F1"/>
    <w:rsid w:val="565129A9"/>
    <w:rsid w:val="57A2091F"/>
    <w:rsid w:val="57AD1AFA"/>
    <w:rsid w:val="5813625E"/>
    <w:rsid w:val="582A77C2"/>
    <w:rsid w:val="5A137075"/>
    <w:rsid w:val="5A551748"/>
    <w:rsid w:val="5A9550CD"/>
    <w:rsid w:val="5B154C3F"/>
    <w:rsid w:val="5B2C260E"/>
    <w:rsid w:val="5B9364DF"/>
    <w:rsid w:val="5D196598"/>
    <w:rsid w:val="5DE07B6A"/>
    <w:rsid w:val="5F506CBD"/>
    <w:rsid w:val="5FFE018B"/>
    <w:rsid w:val="610308B4"/>
    <w:rsid w:val="619A76DD"/>
    <w:rsid w:val="621D1683"/>
    <w:rsid w:val="62A4517E"/>
    <w:rsid w:val="633F4D43"/>
    <w:rsid w:val="63402869"/>
    <w:rsid w:val="64053404"/>
    <w:rsid w:val="659A6BA8"/>
    <w:rsid w:val="66DD4F9F"/>
    <w:rsid w:val="674128E9"/>
    <w:rsid w:val="68BA0FB7"/>
    <w:rsid w:val="6A026ACA"/>
    <w:rsid w:val="6A2C3D0C"/>
    <w:rsid w:val="6AA82E72"/>
    <w:rsid w:val="6C871AB5"/>
    <w:rsid w:val="6D1F59E2"/>
    <w:rsid w:val="6D5472CC"/>
    <w:rsid w:val="6DCF760B"/>
    <w:rsid w:val="701D437B"/>
    <w:rsid w:val="70A1528F"/>
    <w:rsid w:val="70DE5514"/>
    <w:rsid w:val="72464D9D"/>
    <w:rsid w:val="7413559F"/>
    <w:rsid w:val="741F2D21"/>
    <w:rsid w:val="755D790A"/>
    <w:rsid w:val="75CE1F56"/>
    <w:rsid w:val="784A1D68"/>
    <w:rsid w:val="788039DC"/>
    <w:rsid w:val="78E2280D"/>
    <w:rsid w:val="7A153C36"/>
    <w:rsid w:val="7A2D4EA0"/>
    <w:rsid w:val="7AD46261"/>
    <w:rsid w:val="7C1F52BA"/>
    <w:rsid w:val="7C45301C"/>
    <w:rsid w:val="7C474FB8"/>
    <w:rsid w:val="7CF44998"/>
    <w:rsid w:val="7D3043DD"/>
    <w:rsid w:val="7D311748"/>
    <w:rsid w:val="7DBD4D8A"/>
    <w:rsid w:val="7EC71252"/>
    <w:rsid w:val="7EF352EF"/>
    <w:rsid w:val="7F343772"/>
    <w:rsid w:val="7F6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398</Words>
  <Characters>2275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2020-11-19T01:00:00Z</dcterms:created>
  <dc:creator>Administrator</dc:creator>
  <cp:lastModifiedBy>RafaelSQ_</cp:lastModifiedBy>
  <cp:lastPrinted>2021-12-20T00:28:00Z</cp:lastPrinted>
  <dcterms:modified xsi:type="dcterms:W3CDTF">2022-02-23T03:15:31Z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2B1628872B504E3B823F1F916A88FDB8</vt:lpwstr>
  </property>
</Properties>
</file>