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 w:line="520" w:lineRule="exact"/>
        <w:jc w:val="left"/>
        <w:rPr>
          <w:rFonts w:ascii="黑体" w:hAnsi="仿宋" w:eastAsia="黑体"/>
          <w:szCs w:val="32"/>
        </w:rPr>
      </w:pPr>
      <w:r>
        <w:rPr>
          <w:rFonts w:hint="eastAsia" w:ascii="黑体" w:hAnsi="仿宋" w:eastAsia="黑体"/>
          <w:bCs/>
          <w:szCs w:val="32"/>
        </w:rPr>
        <w:t>附件</w:t>
      </w:r>
    </w:p>
    <w:p>
      <w:pPr>
        <w:pStyle w:val="2"/>
        <w:spacing w:after="0" w:line="520" w:lineRule="exact"/>
        <w:jc w:val="center"/>
        <w:rPr>
          <w:rFonts w:ascii="方正大标宋简体" w:hAnsi="方正大标宋简体" w:eastAsia="方正大标宋简体" w:cs="方正大标宋简体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曾都区市场准营承诺即入制改革事项清单（第一批）</w:t>
      </w:r>
    </w:p>
    <w:p>
      <w:pPr>
        <w:pStyle w:val="2"/>
        <w:spacing w:after="0" w:line="400" w:lineRule="exact"/>
        <w:jc w:val="center"/>
        <w:rPr>
          <w:rFonts w:ascii="方正大标宋简体" w:hAnsi="方正大标宋简体" w:eastAsia="方正大标宋简体" w:cs="方正大标宋简体"/>
          <w:sz w:val="40"/>
          <w:szCs w:val="40"/>
        </w:rPr>
      </w:pPr>
    </w:p>
    <w:tbl>
      <w:tblPr>
        <w:tblStyle w:val="7"/>
        <w:tblW w:w="14892" w:type="dxa"/>
        <w:tblInd w:w="-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860"/>
        <w:gridCol w:w="2204"/>
        <w:gridCol w:w="1486"/>
        <w:gridCol w:w="1336"/>
        <w:gridCol w:w="72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承诺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即入事项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许可证件名称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审批部门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改革模式</w:t>
            </w:r>
          </w:p>
        </w:tc>
        <w:tc>
          <w:tcPr>
            <w:tcW w:w="7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具</w:t>
            </w:r>
            <w:r>
              <w:rPr>
                <w:rFonts w:ascii="黑体" w:hAnsi="宋体" w:eastAsia="黑体" w:cs="黑体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体</w:t>
            </w:r>
            <w:r>
              <w:rPr>
                <w:rFonts w:ascii="黑体" w:hAnsi="宋体" w:eastAsia="黑体" w:cs="黑体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改</w:t>
            </w:r>
            <w:r>
              <w:rPr>
                <w:rFonts w:ascii="黑体" w:hAnsi="宋体" w:eastAsia="黑体" w:cs="黑体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革</w:t>
            </w:r>
            <w:r>
              <w:rPr>
                <w:rFonts w:ascii="黑体" w:hAnsi="宋体" w:eastAsia="黑体" w:cs="黑体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举</w:t>
            </w:r>
            <w:r>
              <w:rPr>
                <w:rFonts w:ascii="黑体" w:hAnsi="宋体" w:eastAsia="黑体" w:cs="黑体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食品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经营许可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食品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经营许可证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市场监管部门</w:t>
            </w:r>
          </w:p>
        </w:tc>
        <w:tc>
          <w:tcPr>
            <w:tcW w:w="13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承诺即入</w:t>
            </w:r>
          </w:p>
        </w:tc>
        <w:tc>
          <w:tcPr>
            <w:tcW w:w="72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.对行政权力事项实行“承诺即入”办理，申请人在“湖北政务服务网”提交材料，并书面承诺已达到许可条件，审批部门当场办结，免于核验。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2.制作申请承诺书，并向申请人提供示范文本，一次性告知审批条件和所需材料。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3.申请人达到法定条件前，不得从事相关经营活动。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4.加强事中事后监管，运用“双随机、一公开”“互联网+监管”等方式，相关监管部门在30天内对承诺内容真实性进行事后核验依法实施有效监管，发现实际情况与承诺内容不符或提供虚假材料的，依法撤销许可。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5.将失信主体归集至公共信用信息服务平台，信用修复前不得适用“承诺即入”改革，开展失信惩戒。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食品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生产许可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食品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生产许可证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小餐饮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经营许可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小餐饮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经营许可证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食品生产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加工小作坊许可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食品生产加工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小作坊许可证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药品经营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许可零售）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药品经营许可证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第三类医疗器械经营许可（零售）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第三类医疗器械经营许可证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公共场所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卫生许可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卫生许可证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卫健部门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承诺即入</w:t>
            </w:r>
          </w:p>
        </w:tc>
        <w:tc>
          <w:tcPr>
            <w:tcW w:w="7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对行政权力事项实行“承诺即入”办理，申请人在“湖北政务服务网”提交材料，并书面承诺已达到许可条件，审批部门当场办结，免于核验。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制作申请承诺书，并向申请人提供示范文本，一次性告知审批条件和所需材料。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申请人达到法定条件前，不得从事相关经营活动。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加强事中事后监管，运用“双随机、一公开”“互联网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+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监管”等方式，相关监管部门在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天内对承诺内容真实性进行事后核验依法实施有效监管，发现实际情况与承诺内容不符或提供虚假材料的，依法撤销许可。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5.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将失信主体归集至公共信用信息服务平台，信用修复前不得适用“承诺即入”改革，开展失信惩戒。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公众聚集场所投入使用、营业前消防安全检查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公众聚集场所投入使用、营业前消防安全检查合格证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消防救援部门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承诺即入</w:t>
            </w:r>
          </w:p>
        </w:tc>
        <w:tc>
          <w:tcPr>
            <w:tcW w:w="7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对行政权力事项实行“承诺即入”办理，申请人在“湖北政务服务网”提交材料，并书面承诺已达到许可条件，审批部门当场办结，免于核验。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制作申请承诺书，并向申请人提供示范文本，一次性告知审批条件和所需材料。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申请人达到法定条件前，不得从事相关经营活动。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加强事中事后监管，运用“双随机、一公开”“互联网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+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监管”等方式，相关监管部门在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天内对承诺内容真实性进行事后核验依法实施有效监管，发现实际情况与承诺内容不符或提供虚假材料的，依法撤销许可。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5.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将失信主体归集至公共信用信息服务平台，信用修复前不得适用“承诺即入”改革，开展失信惩戒。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旅馆业特种行业许可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特种行业许可证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公安部门</w:t>
            </w:r>
          </w:p>
        </w:tc>
        <w:tc>
          <w:tcPr>
            <w:tcW w:w="13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承诺即入</w:t>
            </w:r>
          </w:p>
        </w:tc>
        <w:tc>
          <w:tcPr>
            <w:tcW w:w="72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对行政权力事项实行“承诺即入”办理，申请人在“湖北政务服务网”提交材料，并书面承诺已达到许可条件，审批部门当场办结，免于核验。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制作申请承诺书，并向申请人提供示范文本，一次性告知审批条件和所需材料。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申请人达到法定条件前，不得从事相关经营活动。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加强事中事后监管，运用“双随机、一公开”“互联网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+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监管”等方式，相关监管部门在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天内对承诺内容真实性进行事后核验依法实施有效监管，发现实际情况与承诺内容不符或提供虚假材料的，依法撤销许可。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5.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将失信主体归集至公共信用信息服务平台，信用修复前不得适用“承诺即入”改革，开展失信惩戒。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互联网上网服务营业场所信息网络安全审批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批准文件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left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互联网上网服务营业场所经营单位设立审批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网络文化经营许可证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文化和旅游部门</w:t>
            </w:r>
          </w:p>
        </w:tc>
        <w:tc>
          <w:tcPr>
            <w:tcW w:w="13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承诺即入</w:t>
            </w:r>
          </w:p>
        </w:tc>
        <w:tc>
          <w:tcPr>
            <w:tcW w:w="72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对行政权力事项实行“承诺即入”办理，申请人在“湖北政务服务网”提交材料，并书面承诺已达到许可条件，审批部门当场办结，免于核验。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制作申请承诺书，并向申请人提供示范文本，一次性告知审批条件和所需材料。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申请人达到法定条件前，不得从事相关经营活动。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加强事中事后监管，运用“双随机、一公开”“互联网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+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监管”等方式，相关监管部门在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天内对承诺内容真实性进行事后核验依法实施有效监管，发现实际情况与承诺内容不符或提供虚假材料的，依法撤销许可。</w:t>
            </w:r>
          </w:p>
          <w:p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5.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将失信主体归集至公共信用信息服务平台，信用修复前不得适用“承诺即入”改革，开展失信惩戒。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游艺娱乐场所设立审批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娱乐经营许可证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经营高危险性体育项目许可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高危险性体育项目经营许可证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1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排水许可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排水许可证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住建部门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承诺即入</w:t>
            </w:r>
          </w:p>
        </w:tc>
        <w:tc>
          <w:tcPr>
            <w:tcW w:w="7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对行政权力事项实行“承诺即入”办理，申请人在“湖北政务服务网”提交材料，并书面承诺已达到许可条件，审批部门当场办结，免于核验。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制作申请承诺书，并向申请人提供示范文本，一次性告知审批条件和所需材料。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申请人达到法定条件前，不得从事相关经营活动。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加强事中事后监管，运用“双随机、一公开”“互联网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+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监管”等方式，相关监管部门在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天内对承诺内容真实性进行事后核验依法实施有效监管，发现实际情况与承诺内容不符或提供虚假材料的，依法撤销许可。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5.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将失信主体归集至公共信用信息服务平台，信用修复前不得适用“承诺即入”改革，开展失信惩戒。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农药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经营许可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非限制使用农药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农药经营许可证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农业农村部门</w:t>
            </w:r>
          </w:p>
        </w:tc>
        <w:tc>
          <w:tcPr>
            <w:tcW w:w="13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承诺即入</w:t>
            </w:r>
          </w:p>
        </w:tc>
        <w:tc>
          <w:tcPr>
            <w:tcW w:w="72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对行政权力事项实行“承诺即入”办理，申请人在“湖北政务服务网”提交材料，并书面承诺已达到许可条件，审批部门当场办结，免于核验。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制作申请承诺书，并向申请人提供示范文本，一次性告知审批条件和所需材料。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申请人达到法定条件前，不得从事相关经营活动。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加强事中事后监管，运用“双随机、一公开”“互联网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+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监管”等方式，相关监管部门在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天内对承诺内容真实性进行事后核验依法实施有效监管，发现实际情况与承诺内容不符或提供虚假材料的，依法撤销许可。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5.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将失信主体归集至公共信用信息服务平台，信用修复前不得适用“承诺即入”改革，开展失信惩戒。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动物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诊疗许可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动物诊疗许可证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pacing w:val="-4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4"/>
                <w:kern w:val="0"/>
                <w:sz w:val="28"/>
                <w:szCs w:val="28"/>
              </w:rPr>
              <w:t>兽药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pacing w:val="-4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4"/>
                <w:kern w:val="0"/>
                <w:sz w:val="28"/>
                <w:szCs w:val="28"/>
              </w:rPr>
              <w:t>经营许可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spacing w:val="-4"/>
                <w:kern w:val="0"/>
                <w:sz w:val="28"/>
                <w:szCs w:val="28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spacing w:val="-4"/>
                <w:kern w:val="0"/>
                <w:sz w:val="28"/>
                <w:szCs w:val="28"/>
              </w:rPr>
              <w:t>非生物制品）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兽药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经营许可证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出版物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零售单位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设立审批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出版物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经营许可证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新闻出版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部门</w:t>
            </w:r>
          </w:p>
        </w:tc>
        <w:tc>
          <w:tcPr>
            <w:tcW w:w="13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承诺即入</w:t>
            </w:r>
          </w:p>
        </w:tc>
        <w:tc>
          <w:tcPr>
            <w:tcW w:w="72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对行政权力事项实行“承诺即入”办理，申请人在“湖北政务服务网”提交材料，并书面承诺已达到许可条件，审批部门当场办结，免于核验。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制作申请承诺书，并向申请人提供示范文本，一次性告知审批条件和所需材料。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申请人达到法定条件前，不得从事相关经营活动。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加强事中事后监管，运用“双随机、一公开”“互联网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+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监管”等方式，相关监管部门在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天内对承诺内容真实性进行事后核验依法实施有效监管，发现实际情况与承诺内容不符或提供虚假材料的，依法撤销许可。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5.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将失信主体归集至公共信用信息服务平台，信用修复前不得适用“承诺即入”改革，开展失信惩戒。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出版物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网上发行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备案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批准文件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电影放映单位设立审批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电影放映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经营许可证</w:t>
            </w: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7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民办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职业培训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学校设立、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分立、合并、变更及终止审批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批准文件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人社部门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承诺即入</w:t>
            </w:r>
          </w:p>
        </w:tc>
        <w:tc>
          <w:tcPr>
            <w:tcW w:w="7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对行政权力事项实行“承诺即入”办理，申请人在“湖北政务服务网”提交材料，并书面承诺已达到许可条件，审批部门当场办结，免于核验。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制作申请承诺书，并向申请人提供示范文本，一次性告知审批条件和所需材料。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申请人达到法定条件前，不得从事相关经营活动。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加强事中事后监管，运用“双随机、一公开”“互联网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+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监管”等方式，相关监管部门在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天内对承诺内容真实性进行事后核验依法实施有效监管，发现实际情况与承诺内容不符或提供虚假材料的，依法撤销许可。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cs="宋体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5.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将失信主体归集至公共信用信息服务平台，信用修复前不得适用“承诺即入”改革，开展失信惩戒。</w:t>
            </w:r>
          </w:p>
        </w:tc>
      </w:tr>
    </w:tbl>
    <w:p>
      <w:pPr>
        <w:rPr>
          <w:rFonts w:ascii="仿宋_GB2312" w:hAnsi="仿宋_GB2312" w:eastAsia="仿宋_GB2312" w:cs="仿宋_GB2312"/>
          <w:spacing w:val="-11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01" w:right="1701" w:bottom="1701" w:left="1701" w:header="851" w:footer="124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  <w:rPr>
                    <w:rFonts w:ascii="宋体" w:cs="宋体"/>
                    <w:sz w:val="24"/>
                  </w:rPr>
                </w:pPr>
                <w:r>
                  <w:rPr>
                    <w:rFonts w:ascii="宋体" w:hAnsi="宋体" w:cs="宋体"/>
                    <w:sz w:val="24"/>
                  </w:rPr>
                  <w:t xml:space="preserve">— </w:t>
                </w:r>
                <w:r>
                  <w:rPr>
                    <w:rFonts w:ascii="宋体" w:hAnsi="宋体" w:cs="宋体"/>
                    <w:sz w:val="24"/>
                  </w:rPr>
                  <w:fldChar w:fldCharType="begin"/>
                </w:r>
                <w:r>
                  <w:rPr>
                    <w:rFonts w:ascii="宋体" w:hAnsi="宋体" w:cs="宋体"/>
                    <w:sz w:val="24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4"/>
                  </w:rPr>
                  <w:fldChar w:fldCharType="separate"/>
                </w:r>
                <w:r>
                  <w:rPr>
                    <w:rFonts w:ascii="宋体" w:hAnsi="宋体" w:cs="宋体"/>
                    <w:sz w:val="24"/>
                  </w:rPr>
                  <w:t>14</w:t>
                </w:r>
                <w:r>
                  <w:rPr>
                    <w:rFonts w:ascii="宋体" w:hAnsi="宋体" w:cs="宋体"/>
                    <w:sz w:val="24"/>
                  </w:rPr>
                  <w:fldChar w:fldCharType="end"/>
                </w:r>
                <w:r>
                  <w:rPr>
                    <w:rFonts w:ascii="宋体" w:hAnsi="宋体" w:cs="宋体"/>
                    <w:sz w:val="24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IxMWU0Y2JlYWVjNTY3YjAwMzcwMjk3MDk4OWVmYmMifQ=="/>
  </w:docVars>
  <w:rsids>
    <w:rsidRoot w:val="23B64FFD"/>
    <w:rsid w:val="00015CE4"/>
    <w:rsid w:val="0020101B"/>
    <w:rsid w:val="0029359A"/>
    <w:rsid w:val="003D6B2A"/>
    <w:rsid w:val="005B2470"/>
    <w:rsid w:val="006A4FB0"/>
    <w:rsid w:val="006B39B0"/>
    <w:rsid w:val="007976A4"/>
    <w:rsid w:val="00821542"/>
    <w:rsid w:val="00896695"/>
    <w:rsid w:val="00971DCC"/>
    <w:rsid w:val="00A27BA0"/>
    <w:rsid w:val="00B85B34"/>
    <w:rsid w:val="00C4166D"/>
    <w:rsid w:val="00D35DE1"/>
    <w:rsid w:val="00D80363"/>
    <w:rsid w:val="00F53CB2"/>
    <w:rsid w:val="00FC6F9F"/>
    <w:rsid w:val="03FF60FC"/>
    <w:rsid w:val="07A77DA7"/>
    <w:rsid w:val="0D3C48F5"/>
    <w:rsid w:val="116E48C1"/>
    <w:rsid w:val="14285852"/>
    <w:rsid w:val="22ED42E0"/>
    <w:rsid w:val="23B64FFD"/>
    <w:rsid w:val="247E6266"/>
    <w:rsid w:val="26C31491"/>
    <w:rsid w:val="28BD6BF6"/>
    <w:rsid w:val="29534671"/>
    <w:rsid w:val="2A2563D0"/>
    <w:rsid w:val="2AB001AE"/>
    <w:rsid w:val="2EE3064F"/>
    <w:rsid w:val="31E0236D"/>
    <w:rsid w:val="32797927"/>
    <w:rsid w:val="3B170B90"/>
    <w:rsid w:val="3CDF6505"/>
    <w:rsid w:val="440C205A"/>
    <w:rsid w:val="45655845"/>
    <w:rsid w:val="467401BF"/>
    <w:rsid w:val="4886341E"/>
    <w:rsid w:val="48AE4FC8"/>
    <w:rsid w:val="4988226F"/>
    <w:rsid w:val="4D007DBC"/>
    <w:rsid w:val="4E916665"/>
    <w:rsid w:val="4F7A3188"/>
    <w:rsid w:val="59A65AA5"/>
    <w:rsid w:val="5A9E299D"/>
    <w:rsid w:val="64154AA6"/>
    <w:rsid w:val="65217693"/>
    <w:rsid w:val="6683071A"/>
    <w:rsid w:val="68E40E25"/>
    <w:rsid w:val="6B902E99"/>
    <w:rsid w:val="6E9E6A41"/>
    <w:rsid w:val="6F4815B0"/>
    <w:rsid w:val="71285068"/>
    <w:rsid w:val="748A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qFormat="1" w:unhideWhenUsed="0" w:uiPriority="99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99"/>
    <w:pPr>
      <w:spacing w:after="120"/>
    </w:pPr>
    <w:rPr>
      <w:rFonts w:eastAsia="仿宋_GB2312"/>
      <w:sz w:val="32"/>
      <w:szCs w:val="24"/>
    </w:rPr>
  </w:style>
  <w:style w:type="paragraph" w:styleId="3">
    <w:name w:val="Body Text Indent"/>
    <w:basedOn w:val="1"/>
    <w:next w:val="1"/>
    <w:link w:val="11"/>
    <w:uiPriority w:val="99"/>
    <w:pPr>
      <w:ind w:firstLine="660"/>
    </w:pPr>
    <w:rPr>
      <w:rFonts w:ascii="楷体_GB2312" w:hAnsi="宋体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3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First Indent 2"/>
    <w:basedOn w:val="3"/>
    <w:next w:val="1"/>
    <w:link w:val="14"/>
    <w:qFormat/>
    <w:uiPriority w:val="99"/>
    <w:pPr>
      <w:ind w:left="420" w:leftChars="200" w:firstLine="420" w:firstLineChars="200"/>
    </w:pPr>
    <w:rPr>
      <w:rFonts w:ascii="Times New Roman" w:hAnsi="Times New Roman"/>
      <w:szCs w:val="20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customStyle="1" w:styleId="10">
    <w:name w:val="Body Text Char"/>
    <w:basedOn w:val="8"/>
    <w:link w:val="2"/>
    <w:semiHidden/>
    <w:locked/>
    <w:uiPriority w:val="99"/>
    <w:rPr>
      <w:rFonts w:cs="Times New Roman"/>
    </w:rPr>
  </w:style>
  <w:style w:type="character" w:customStyle="1" w:styleId="11">
    <w:name w:val="Body Text Indent Char"/>
    <w:basedOn w:val="8"/>
    <w:link w:val="3"/>
    <w:semiHidden/>
    <w:qFormat/>
    <w:locked/>
    <w:uiPriority w:val="99"/>
    <w:rPr>
      <w:rFonts w:cs="Times New Roman"/>
    </w:rPr>
  </w:style>
  <w:style w:type="character" w:customStyle="1" w:styleId="12">
    <w:name w:val="Footer Char"/>
    <w:basedOn w:val="8"/>
    <w:link w:val="4"/>
    <w:semiHidden/>
    <w:qFormat/>
    <w:locked/>
    <w:uiPriority w:val="99"/>
    <w:rPr>
      <w:rFonts w:ascii="Calibri" w:hAnsi="Calibri" w:eastAsia="宋体" w:cs="Times New Roman"/>
      <w:kern w:val="2"/>
      <w:sz w:val="22"/>
      <w:szCs w:val="22"/>
      <w:lang w:val="en-US" w:eastAsia="zh-CN" w:bidi="ar-SA"/>
    </w:rPr>
  </w:style>
  <w:style w:type="character" w:customStyle="1" w:styleId="13">
    <w:name w:val="Header Char"/>
    <w:basedOn w:val="8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Body Text First Indent 2 Char"/>
    <w:basedOn w:val="11"/>
    <w:link w:val="6"/>
    <w:semiHidden/>
    <w:qFormat/>
    <w:locked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14</Pages>
  <Words>944</Words>
  <Characters>5383</Characters>
  <Lines>0</Lines>
  <Paragraphs>0</Paragraphs>
  <TotalTime>106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2023-06-08T09:23:00Z</dcterms:created>
  <dc:creator>张继文</dc:creator>
  <cp:lastModifiedBy>Chocolatl</cp:lastModifiedBy>
  <cp:lastPrinted>2023-07-12T08:08:00Z</cp:lastPrinted>
  <dcterms:modified xsi:type="dcterms:W3CDTF">2023-10-20T07:46:33Z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3798580F4866470186DD1E3EE6A579D2_13</vt:lpwstr>
  </property>
</Properties>
</file>