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973BA">
      <w:pPr>
        <w:keepNext w:val="0"/>
        <w:keepLines w:val="0"/>
        <w:pageBreakBefore w:val="0"/>
        <w:widowControl/>
        <w:shd w:val="clear"/>
        <w:kinsoku/>
        <w:wordWrap/>
        <w:overflowPunct/>
        <w:topLinePunct w:val="0"/>
        <w:autoSpaceDE/>
        <w:autoSpaceDN/>
        <w:bidi w:val="0"/>
        <w:adjustRightInd/>
        <w:snapToGrid/>
        <w:spacing w:line="640" w:lineRule="exact"/>
        <w:ind w:firstLine="646"/>
        <w:jc w:val="right"/>
        <w:textAlignment w:val="auto"/>
        <w:rPr>
          <w:rFonts w:hint="eastAsia" w:ascii="仿宋_GB2312" w:hAnsi="宋体" w:eastAsia="仿宋_GB2312" w:cs="宋体"/>
          <w:color w:val="040404"/>
          <w:kern w:val="0"/>
          <w:sz w:val="32"/>
          <w:szCs w:val="32"/>
          <w:shd w:val="clear"/>
        </w:rPr>
      </w:pPr>
    </w:p>
    <w:p w14:paraId="129A7E03">
      <w:pPr>
        <w:keepNext w:val="0"/>
        <w:keepLines w:val="0"/>
        <w:pageBreakBefore w:val="0"/>
        <w:widowControl/>
        <w:shd w:val="clear"/>
        <w:kinsoku/>
        <w:wordWrap/>
        <w:overflowPunct/>
        <w:topLinePunct w:val="0"/>
        <w:autoSpaceDE/>
        <w:autoSpaceDN/>
        <w:bidi w:val="0"/>
        <w:adjustRightInd/>
        <w:snapToGrid/>
        <w:spacing w:line="640" w:lineRule="exact"/>
        <w:ind w:firstLine="646"/>
        <w:jc w:val="right"/>
        <w:textAlignment w:val="auto"/>
        <w:rPr>
          <w:rFonts w:hint="eastAsia" w:ascii="仿宋_GB2312" w:hAnsi="宋体" w:eastAsia="仿宋_GB2312" w:cs="宋体"/>
          <w:color w:val="040404"/>
          <w:kern w:val="0"/>
          <w:sz w:val="32"/>
          <w:szCs w:val="32"/>
          <w:shd w:val="clear"/>
        </w:rPr>
      </w:pPr>
    </w:p>
    <w:p w14:paraId="68FC4FE4">
      <w:pPr>
        <w:keepNext w:val="0"/>
        <w:keepLines w:val="0"/>
        <w:pageBreakBefore w:val="0"/>
        <w:widowControl/>
        <w:shd w:val="clear"/>
        <w:kinsoku/>
        <w:wordWrap/>
        <w:overflowPunct/>
        <w:topLinePunct w:val="0"/>
        <w:autoSpaceDE/>
        <w:autoSpaceDN/>
        <w:bidi w:val="0"/>
        <w:adjustRightInd/>
        <w:snapToGrid/>
        <w:spacing w:line="640" w:lineRule="exact"/>
        <w:ind w:firstLine="646"/>
        <w:jc w:val="right"/>
        <w:textAlignment w:val="auto"/>
        <w:rPr>
          <w:rFonts w:hint="eastAsia" w:ascii="仿宋_GB2312" w:hAnsi="宋体" w:eastAsia="仿宋_GB2312" w:cs="宋体"/>
          <w:color w:val="040404"/>
          <w:kern w:val="0"/>
          <w:sz w:val="32"/>
          <w:szCs w:val="32"/>
          <w:shd w:val="clear"/>
        </w:rPr>
      </w:pPr>
    </w:p>
    <w:p w14:paraId="24C38E40">
      <w:pPr>
        <w:keepNext w:val="0"/>
        <w:keepLines w:val="0"/>
        <w:pageBreakBefore w:val="0"/>
        <w:widowControl/>
        <w:shd w:val="clear"/>
        <w:kinsoku/>
        <w:wordWrap/>
        <w:overflowPunct/>
        <w:topLinePunct w:val="0"/>
        <w:autoSpaceDE/>
        <w:autoSpaceDN/>
        <w:bidi w:val="0"/>
        <w:adjustRightInd/>
        <w:snapToGrid/>
        <w:spacing w:line="440" w:lineRule="exact"/>
        <w:ind w:firstLine="646"/>
        <w:jc w:val="center"/>
        <w:textAlignment w:val="auto"/>
        <w:rPr>
          <w:rFonts w:hint="eastAsia" w:ascii="仿宋_GB2312" w:hAnsi="微软雅黑" w:eastAsia="仿宋_GB2312" w:cs="宋体"/>
          <w:kern w:val="0"/>
          <w:sz w:val="32"/>
          <w:szCs w:val="32"/>
          <w:shd w:val="clear"/>
          <w:lang w:eastAsia="zh-CN"/>
        </w:rPr>
      </w:pPr>
    </w:p>
    <w:p w14:paraId="7C46283D">
      <w:pPr>
        <w:shd w:val="clear"/>
        <w:spacing w:line="600" w:lineRule="exact"/>
        <w:jc w:val="center"/>
        <w:rPr>
          <w:rFonts w:hint="eastAsia" w:ascii="方正小标宋简体" w:hAnsi="方正小标宋简体" w:eastAsia="方正小标宋简体" w:cs="方正小标宋简体"/>
          <w:kern w:val="0"/>
          <w:sz w:val="44"/>
          <w:szCs w:val="44"/>
          <w:shd w:val="clear"/>
        </w:rPr>
      </w:pPr>
      <w:r>
        <w:rPr>
          <w:rFonts w:hint="eastAsia" w:ascii="方正小标宋简体" w:hAnsi="方正小标宋简体" w:eastAsia="方正小标宋简体" w:cs="方正小标宋简体"/>
          <w:kern w:val="0"/>
          <w:sz w:val="44"/>
          <w:szCs w:val="44"/>
          <w:shd w:val="clear"/>
        </w:rPr>
        <w:t>关于推行房屋建筑工程分段许可</w:t>
      </w:r>
    </w:p>
    <w:p w14:paraId="2D507B69">
      <w:pPr>
        <w:shd w:val="clear"/>
        <w:spacing w:line="600" w:lineRule="exact"/>
        <w:jc w:val="center"/>
        <w:rPr>
          <w:rFonts w:hint="eastAsia" w:ascii="方正小标宋简体" w:hAnsi="方正小标宋简体" w:eastAsia="方正小标宋简体" w:cs="方正小标宋简体"/>
          <w:kern w:val="0"/>
          <w:sz w:val="44"/>
          <w:szCs w:val="44"/>
          <w:shd w:val="clear"/>
        </w:rPr>
      </w:pPr>
      <w:r>
        <w:rPr>
          <w:rFonts w:hint="eastAsia" w:ascii="方正小标宋简体" w:hAnsi="方正小标宋简体" w:eastAsia="方正小标宋简体" w:cs="方正小标宋简体"/>
          <w:kern w:val="0"/>
          <w:sz w:val="44"/>
          <w:szCs w:val="44"/>
          <w:shd w:val="clear"/>
        </w:rPr>
        <w:t>“桩基先行”的通知</w:t>
      </w:r>
    </w:p>
    <w:p w14:paraId="5A6C452E">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ascii="方正小标宋_GBK" w:hAnsi="宋体" w:eastAsia="方正小标宋_GBK" w:cs="Times New Roman"/>
          <w:kern w:val="0"/>
          <w:sz w:val="32"/>
          <w:szCs w:val="32"/>
          <w:shd w:val="clear"/>
        </w:rPr>
      </w:pPr>
    </w:p>
    <w:p w14:paraId="685AF9F3">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ascii="仿宋_GB2312" w:eastAsia="仿宋_GB2312"/>
          <w:sz w:val="32"/>
          <w:szCs w:val="32"/>
          <w:shd w:val="clear"/>
        </w:rPr>
      </w:pPr>
      <w:r>
        <w:rPr>
          <w:rFonts w:hint="eastAsia" w:ascii="仿宋_GB2312" w:eastAsia="仿宋_GB2312"/>
          <w:sz w:val="32"/>
          <w:szCs w:val="32"/>
          <w:shd w:val="clear"/>
        </w:rPr>
        <w:t>各</w:t>
      </w:r>
      <w:r>
        <w:rPr>
          <w:rFonts w:hint="eastAsia" w:ascii="仿宋_GB2312" w:eastAsia="仿宋_GB2312"/>
          <w:sz w:val="32"/>
          <w:szCs w:val="32"/>
          <w:shd w:val="clear"/>
          <w:lang w:eastAsia="zh-CN"/>
        </w:rPr>
        <w:t>相关单位</w:t>
      </w:r>
      <w:r>
        <w:rPr>
          <w:rFonts w:hint="eastAsia" w:ascii="仿宋_GB2312" w:eastAsia="仿宋_GB2312"/>
          <w:sz w:val="32"/>
          <w:szCs w:val="32"/>
          <w:shd w:val="clear"/>
        </w:rPr>
        <w:t>：</w:t>
      </w:r>
    </w:p>
    <w:p w14:paraId="2251AA40">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shd w:val="clear"/>
        </w:rPr>
      </w:pPr>
      <w:r>
        <w:rPr>
          <w:rFonts w:hint="eastAsia" w:ascii="仿宋_GB2312" w:eastAsia="仿宋_GB2312"/>
          <w:sz w:val="32"/>
          <w:szCs w:val="32"/>
          <w:shd w:val="clear"/>
        </w:rPr>
        <w:t>为贯彻落实省优化营商环境领导小组《2023年以控制成本为核心优化营商环境行动方案》(鄂营商发〔2023〕4号)，省工建审改办《关于试行分阶段办理施工许可证的通知》(鄂工建审改办〔2023〕</w:t>
      </w:r>
      <w:r>
        <w:rPr>
          <w:rFonts w:ascii="仿宋_GB2312" w:eastAsia="仿宋_GB2312"/>
          <w:sz w:val="32"/>
          <w:szCs w:val="32"/>
          <w:shd w:val="clear"/>
        </w:rPr>
        <w:t>12</w:t>
      </w:r>
      <w:r>
        <w:rPr>
          <w:rFonts w:hint="eastAsia" w:ascii="仿宋_GB2312" w:eastAsia="仿宋_GB2312"/>
          <w:sz w:val="32"/>
          <w:szCs w:val="32"/>
          <w:shd w:val="clear"/>
        </w:rPr>
        <w:t>号)，推动项目早开工、早落地、早达效，现将有关要求通知如下：</w:t>
      </w:r>
    </w:p>
    <w:p w14:paraId="21B5C5F4">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kern w:val="0"/>
          <w:sz w:val="32"/>
          <w:szCs w:val="32"/>
          <w:shd w:val="clear"/>
        </w:rPr>
      </w:pPr>
      <w:r>
        <w:rPr>
          <w:rFonts w:hint="eastAsia" w:ascii="黑体" w:hAnsi="黑体" w:eastAsia="黑体" w:cs="Times New Roman"/>
          <w:kern w:val="0"/>
          <w:sz w:val="32"/>
          <w:szCs w:val="32"/>
          <w:shd w:val="clear"/>
        </w:rPr>
        <w:t>一、推行房屋建筑工程分阶段办理施工许可证</w:t>
      </w:r>
    </w:p>
    <w:p w14:paraId="70549A87">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shd w:val="clear"/>
        </w:rPr>
      </w:pPr>
      <w:r>
        <w:rPr>
          <w:rFonts w:hint="eastAsia" w:ascii="仿宋_GB2312" w:eastAsia="仿宋_GB2312"/>
          <w:sz w:val="32"/>
          <w:szCs w:val="32"/>
          <w:shd w:val="clear"/>
        </w:rPr>
        <w:t>建设单位依法确定施工总承包单位后,可根据施工进展顺序自主选择是否分阶段申请办理施工许可证。</w:t>
      </w:r>
    </w:p>
    <w:p w14:paraId="489BAF58">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shd w:val="clear"/>
        </w:rPr>
      </w:pPr>
      <w:r>
        <w:rPr>
          <w:rFonts w:hint="eastAsia" w:ascii="仿宋_GB2312" w:eastAsia="仿宋_GB2312"/>
          <w:sz w:val="32"/>
          <w:szCs w:val="32"/>
          <w:shd w:val="clear"/>
        </w:rPr>
        <w:t xml:space="preserve">（一）不分阶段办理:直接申办整体工程的施工许可证； </w:t>
      </w:r>
    </w:p>
    <w:p w14:paraId="270BF90C">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shd w:val="clear"/>
        </w:rPr>
      </w:pPr>
      <w:r>
        <w:rPr>
          <w:rFonts w:hint="eastAsia" w:ascii="仿宋_GB2312" w:eastAsia="仿宋_GB2312"/>
          <w:sz w:val="32"/>
          <w:szCs w:val="32"/>
          <w:shd w:val="clear"/>
        </w:rPr>
        <w:t>（二）分阶段办理:可按“基坑支护和土方开挖（含桩基础）”“地下室底板（承台）及以上”两个阶段分别申请办理施工许可证。</w:t>
      </w:r>
    </w:p>
    <w:p w14:paraId="112AC409">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shd w:val="clear"/>
        </w:rPr>
      </w:pPr>
      <w:r>
        <w:rPr>
          <w:rFonts w:hint="eastAsia" w:ascii="仿宋_GB2312" w:eastAsia="仿宋_GB2312"/>
          <w:sz w:val="32"/>
          <w:szCs w:val="32"/>
          <w:shd w:val="clear"/>
        </w:rPr>
        <w:t>（三）低风险建设工程、合同工期少于半年的工程项目，不适用于分阶段办理施工许可。</w:t>
      </w:r>
    </w:p>
    <w:p w14:paraId="3202CE1C">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kern w:val="0"/>
          <w:sz w:val="32"/>
          <w:szCs w:val="32"/>
          <w:shd w:val="clear"/>
        </w:rPr>
      </w:pPr>
      <w:r>
        <w:rPr>
          <w:rFonts w:hint="eastAsia" w:ascii="黑体" w:hAnsi="黑体" w:eastAsia="黑体" w:cs="Times New Roman"/>
          <w:kern w:val="0"/>
          <w:sz w:val="32"/>
          <w:szCs w:val="32"/>
          <w:shd w:val="clear"/>
        </w:rPr>
        <w:t>二、分阶段办理施工许可证的规划许可手续</w:t>
      </w:r>
    </w:p>
    <w:p w14:paraId="209EE36B">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shd w:val="clear"/>
        </w:rPr>
      </w:pPr>
      <w:r>
        <w:rPr>
          <w:rFonts w:hint="eastAsia" w:ascii="仿宋_GB2312" w:eastAsia="仿宋_GB2312"/>
          <w:sz w:val="32"/>
          <w:szCs w:val="32"/>
          <w:shd w:val="clear"/>
        </w:rPr>
        <w:t>（一）推行“桩基先行”实行分段图审、分段许可、分段施工，建设单位取得建设项目设计方案批复、地质勘察报告和桩基基础图审合格书,可先行办理“基坑支护和土方开挖（含桩基础）”阶段的施工许可证。</w:t>
      </w:r>
    </w:p>
    <w:p w14:paraId="24362918">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shd w:val="clear"/>
        </w:rPr>
      </w:pPr>
      <w:r>
        <w:rPr>
          <w:rFonts w:hint="eastAsia" w:ascii="仿宋_GB2312" w:eastAsia="仿宋_GB2312"/>
          <w:sz w:val="32"/>
          <w:szCs w:val="32"/>
          <w:shd w:val="clear"/>
        </w:rPr>
        <w:t>（二）建设单位取得《建设工程规划许可证》后,作为正式规划手续,办理“地下室底板（承台）及以上”阶段的施工许可证。</w:t>
      </w:r>
    </w:p>
    <w:p w14:paraId="09945930">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kern w:val="0"/>
          <w:sz w:val="32"/>
          <w:szCs w:val="32"/>
          <w:shd w:val="clear"/>
        </w:rPr>
      </w:pPr>
      <w:r>
        <w:rPr>
          <w:rFonts w:hint="eastAsia" w:ascii="黑体" w:hAnsi="黑体" w:eastAsia="黑体" w:cs="Times New Roman"/>
          <w:kern w:val="0"/>
          <w:sz w:val="32"/>
          <w:szCs w:val="32"/>
          <w:shd w:val="clear"/>
        </w:rPr>
        <w:t>三、办理施工许可证的用地手续</w:t>
      </w:r>
    </w:p>
    <w:p w14:paraId="62D1439A">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shd w:val="clear"/>
        </w:rPr>
      </w:pPr>
      <w:r>
        <w:rPr>
          <w:rFonts w:hint="eastAsia" w:ascii="仿宋_GB2312" w:eastAsia="仿宋_GB2312"/>
          <w:sz w:val="32"/>
          <w:szCs w:val="32"/>
          <w:shd w:val="clear"/>
        </w:rPr>
        <w:t>同意使用划拨决定书、国有建设用地使用权出让合同、不动产权证、建设用地规划许可证、政府投资项目的用地权属清晰无争议说明（包含建设单位承诺说明和各级政府会议纪要）、政府投资项目的农转用手续等任意一项材料,均可作为用地手续,办理施工许可证。</w:t>
      </w:r>
    </w:p>
    <w:p w14:paraId="7CE41957">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kern w:val="0"/>
          <w:sz w:val="32"/>
          <w:szCs w:val="32"/>
          <w:shd w:val="clear"/>
        </w:rPr>
      </w:pPr>
      <w:r>
        <w:rPr>
          <w:rFonts w:hint="eastAsia" w:ascii="黑体" w:hAnsi="黑体" w:eastAsia="黑体" w:cs="Times New Roman"/>
          <w:kern w:val="0"/>
          <w:sz w:val="32"/>
          <w:szCs w:val="32"/>
          <w:shd w:val="clear"/>
        </w:rPr>
        <w:t>四、施工图分阶段审查和强化承诺制</w:t>
      </w:r>
    </w:p>
    <w:p w14:paraId="04F7F50D">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shd w:val="clear"/>
        </w:rPr>
      </w:pPr>
      <w:r>
        <w:rPr>
          <w:rFonts w:hint="eastAsia" w:ascii="仿宋_GB2312" w:eastAsia="仿宋_GB2312"/>
          <w:sz w:val="32"/>
          <w:szCs w:val="32"/>
          <w:shd w:val="clear"/>
        </w:rPr>
        <w:t>（一）建立施工图分类审查制度。依据省住建厅《</w:t>
      </w:r>
      <w:r>
        <w:rPr>
          <w:rFonts w:ascii="仿宋_GB2312" w:eastAsia="仿宋_GB2312"/>
          <w:sz w:val="32"/>
          <w:szCs w:val="32"/>
          <w:shd w:val="clear"/>
        </w:rPr>
        <w:t>关于推进房屋建筑和市政基础设施工程施工图联合审查改革工作的通知</w:t>
      </w:r>
      <w:r>
        <w:rPr>
          <w:rFonts w:hint="eastAsia" w:ascii="仿宋_GB2312" w:eastAsia="仿宋_GB2312"/>
          <w:sz w:val="32"/>
          <w:szCs w:val="32"/>
          <w:shd w:val="clear"/>
        </w:rPr>
        <w:t>》，根据房屋建筑和市政基础设施工程建设规模、安全风险、实际需要等多方面因素，将建设项目分为特殊建设工程和一般建设工程、低风险建设工程三大类，分别采取以下审查方式：</w:t>
      </w:r>
    </w:p>
    <w:p w14:paraId="27A54EF6">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shd w:val="clear"/>
        </w:rPr>
      </w:pPr>
      <w:r>
        <w:rPr>
          <w:rFonts w:hint="eastAsia" w:ascii="仿宋_GB2312" w:eastAsia="仿宋_GB2312"/>
          <w:sz w:val="32"/>
          <w:szCs w:val="32"/>
          <w:shd w:val="clear"/>
        </w:rPr>
        <w:t>1、特殊建设工程施工许可前审查。特殊建设工程是指《建设工程消防设计审查验收管理暂行规定》（住建部令第51号）第十四条规定的建设工程，在办理施工许可前须完成施工图联合审查，施工图未经审查合格的，不得办理施工许可、不得组织施工。</w:t>
      </w:r>
    </w:p>
    <w:p w14:paraId="13D45591">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shd w:val="clear"/>
        </w:rPr>
      </w:pPr>
      <w:r>
        <w:rPr>
          <w:rFonts w:hint="eastAsia" w:ascii="仿宋_GB2312" w:eastAsia="仿宋_GB2312"/>
          <w:sz w:val="32"/>
          <w:szCs w:val="32"/>
          <w:shd w:val="clear"/>
        </w:rPr>
        <w:t>2、低风险建设工程施工图免于审查。取消低风险建设工程的施工图审查，建设单位须将全部施工图设计文件报项目所在地住建主管部门或上传至联合图审平台，建设单位和勘察设计单位对于建设工程作出质量安全承诺，即可办理施工许可证或开工。低风险建设工程主要包括：</w:t>
      </w:r>
    </w:p>
    <w:p w14:paraId="6183F192">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shd w:val="clear"/>
        </w:rPr>
      </w:pPr>
      <w:r>
        <w:rPr>
          <w:rFonts w:hint="eastAsia" w:ascii="仿宋_GB2312" w:eastAsia="仿宋_GB2312"/>
          <w:sz w:val="32"/>
          <w:szCs w:val="32"/>
          <w:shd w:val="clear"/>
        </w:rPr>
        <w:t>（1）新建单体建筑面积不大于2000平方米、建筑高度不超过24米，功能单一，技术要求简单的多层住宅和建筑物性质为办公等的一般公共建筑；</w:t>
      </w:r>
    </w:p>
    <w:p w14:paraId="690F3F8C">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shd w:val="clear"/>
        </w:rPr>
      </w:pPr>
      <w:r>
        <w:rPr>
          <w:rFonts w:hint="eastAsia" w:ascii="仿宋_GB2312" w:eastAsia="仿宋_GB2312"/>
          <w:sz w:val="32"/>
          <w:szCs w:val="32"/>
          <w:shd w:val="clear"/>
        </w:rPr>
        <w:t>（2）跨度小于12米、吊车吨位小于10吨的单层或跨度小于6米、楼盖无动荷载的3层以下多层厂房、仓库、公用辅助用房等工业建筑；</w:t>
      </w:r>
    </w:p>
    <w:p w14:paraId="073122E4">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shd w:val="clear"/>
        </w:rPr>
      </w:pPr>
      <w:r>
        <w:rPr>
          <w:rFonts w:hint="eastAsia" w:ascii="仿宋_GB2312" w:eastAsia="仿宋_GB2312"/>
          <w:sz w:val="32"/>
          <w:szCs w:val="32"/>
          <w:shd w:val="clear"/>
        </w:rPr>
        <w:t>（3）小型非人员密集场所的一般建筑装饰工程；</w:t>
      </w:r>
    </w:p>
    <w:p w14:paraId="559EE7D3">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shd w:val="clear"/>
        </w:rPr>
      </w:pPr>
      <w:r>
        <w:rPr>
          <w:rFonts w:hint="eastAsia" w:ascii="仿宋_GB2312" w:eastAsia="仿宋_GB2312"/>
          <w:sz w:val="32"/>
          <w:szCs w:val="32"/>
          <w:shd w:val="clear"/>
        </w:rPr>
        <w:t>（4）城市支路及附属设施、小型给水排水管网等市政基础设施工程；</w:t>
      </w:r>
    </w:p>
    <w:p w14:paraId="232F7F28">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shd w:val="clear"/>
        </w:rPr>
      </w:pPr>
      <w:r>
        <w:rPr>
          <w:rFonts w:hint="eastAsia" w:ascii="仿宋_GB2312" w:eastAsia="仿宋_GB2312"/>
          <w:sz w:val="32"/>
          <w:szCs w:val="32"/>
          <w:shd w:val="clear"/>
        </w:rPr>
        <w:t>3、一般建设工程实行承诺制办理施工许可。一般建设工程指除低风险建设工程以外的非特殊建设工程。一般建设工程可实行承诺制办理施工许可，整体工程办理施工许可时由建设单位提交《湖北省施工图审查告知承诺书》，分段办理基坑支护和土方开挖（含桩基础）施工许可时提供《基坑支护和土方开挖（含桩基础）图纸设计与审查承诺书》（附件2），承诺新建建筑在地下室底板（承台）施工前，改、扩建建筑工程在正式施工前取得施工图审查合格书，即可办理施工许可证或开工。施工图未经审查合格的，不得作为后续施工的依据。</w:t>
      </w:r>
    </w:p>
    <w:p w14:paraId="7FD6574F">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shd w:val="clear"/>
        </w:rPr>
      </w:pPr>
      <w:r>
        <w:rPr>
          <w:rFonts w:hint="eastAsia" w:ascii="仿宋_GB2312" w:eastAsia="仿宋_GB2312"/>
          <w:sz w:val="32"/>
          <w:szCs w:val="32"/>
          <w:shd w:val="clear"/>
        </w:rPr>
        <w:t>（二）特殊建设工程施工图可分阶段审查。建设单位在申请特殊建设工程“基坑支护和土方开挖（含桩基础）”阶段的施工许可证时,图审机构可以先行开展分阶段施工图审查,出具分阶段施工图审查意见书。</w:t>
      </w:r>
    </w:p>
    <w:p w14:paraId="2A6C34C8">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kern w:val="0"/>
          <w:sz w:val="32"/>
          <w:szCs w:val="32"/>
          <w:shd w:val="clear"/>
        </w:rPr>
      </w:pPr>
      <w:r>
        <w:rPr>
          <w:rFonts w:hint="eastAsia" w:ascii="黑体" w:hAnsi="黑体" w:eastAsia="黑体" w:cs="Times New Roman"/>
          <w:kern w:val="0"/>
          <w:sz w:val="32"/>
          <w:szCs w:val="32"/>
          <w:shd w:val="clear"/>
        </w:rPr>
        <w:t>五、加强监管服务</w:t>
      </w:r>
    </w:p>
    <w:p w14:paraId="7F11AA27">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shd w:val="clear"/>
        </w:rPr>
      </w:pPr>
      <w:r>
        <w:rPr>
          <w:rFonts w:hint="eastAsia" w:ascii="仿宋_GB2312" w:eastAsia="仿宋_GB2312"/>
          <w:sz w:val="32"/>
          <w:szCs w:val="32"/>
          <w:shd w:val="clear"/>
        </w:rPr>
        <w:t>(一)强化监管责任。明确监管责任，加强对施工现场的管理，督促建设单位履行承诺，严禁肢解发包超许可范围施工。</w:t>
      </w:r>
    </w:p>
    <w:p w14:paraId="176D1287">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shd w:val="clear"/>
        </w:rPr>
      </w:pPr>
      <w:r>
        <w:rPr>
          <w:rFonts w:hint="eastAsia" w:ascii="仿宋_GB2312" w:eastAsia="仿宋_GB2312"/>
          <w:sz w:val="32"/>
          <w:szCs w:val="32"/>
          <w:shd w:val="clear"/>
        </w:rPr>
        <w:t>(二)落实主体责任。基坑开挖完工后，如无法及时申请整体工程施工许可证的，主管部门要督促建设单位履行工程质量安全主体责任，保证施工现场安全。涉及基坑支护超过设计使用年限的，建设单位应采取回填基坑等有效措施，确保基坑及相关设施安全。</w:t>
      </w:r>
    </w:p>
    <w:p w14:paraId="6984914E">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shd w:val="clear"/>
        </w:rPr>
      </w:pPr>
      <w:r>
        <w:rPr>
          <w:rFonts w:hint="eastAsia" w:ascii="仿宋_GB2312" w:eastAsia="仿宋_GB2312"/>
          <w:sz w:val="32"/>
          <w:szCs w:val="32"/>
          <w:shd w:val="clear"/>
        </w:rPr>
        <w:t>(三)加强信用管理。对施工单位超出“基坑支护和土方开挖”施工许可范围施工的，作为不良行为在省一体化平台予以记录；相关建设单位1年内在全市范围内的项目均不再适用分阶段申请施工许可及以承诺制方式申请施工许可。</w:t>
      </w:r>
    </w:p>
    <w:p w14:paraId="6AE60BF4">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kern w:val="0"/>
          <w:sz w:val="32"/>
          <w:szCs w:val="32"/>
          <w:shd w:val="clear"/>
        </w:rPr>
      </w:pPr>
      <w:r>
        <w:rPr>
          <w:rFonts w:hint="eastAsia" w:ascii="黑体" w:hAnsi="黑体" w:eastAsia="黑体" w:cs="Times New Roman"/>
          <w:kern w:val="0"/>
          <w:sz w:val="32"/>
          <w:szCs w:val="32"/>
          <w:shd w:val="clear"/>
        </w:rPr>
        <w:t>六、其他说明</w:t>
      </w:r>
    </w:p>
    <w:p w14:paraId="119049D2">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shd w:val="clear"/>
        </w:rPr>
      </w:pPr>
      <w:r>
        <w:rPr>
          <w:rFonts w:hint="eastAsia" w:ascii="仿宋_GB2312" w:eastAsia="仿宋_GB2312"/>
          <w:sz w:val="32"/>
          <w:szCs w:val="32"/>
          <w:shd w:val="clear"/>
        </w:rPr>
        <w:t>（一）“基坑支护和土方开挖（含桩基础）”阶段办理施工许可前可不办理消防设计审查、应建防空地下室的民用建筑项目报建审批。</w:t>
      </w:r>
    </w:p>
    <w:p w14:paraId="4CDA87A5">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shd w:val="clear"/>
        </w:rPr>
      </w:pPr>
      <w:r>
        <w:rPr>
          <w:rFonts w:hint="eastAsia" w:ascii="仿宋_GB2312" w:eastAsia="仿宋_GB2312"/>
          <w:sz w:val="32"/>
          <w:szCs w:val="32"/>
          <w:shd w:val="clear"/>
        </w:rPr>
        <w:t>（二）分阶段申请办理施工许可证的工程,应在主体工程完工后一并办理联合验收。</w:t>
      </w:r>
    </w:p>
    <w:p w14:paraId="1AE1D56C">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shd w:val="clear"/>
        </w:rPr>
      </w:pPr>
      <w:r>
        <w:rPr>
          <w:rFonts w:hint="eastAsia" w:ascii="仿宋_GB2312" w:eastAsia="仿宋_GB2312"/>
          <w:sz w:val="32"/>
          <w:szCs w:val="32"/>
          <w:shd w:val="clear"/>
        </w:rPr>
        <w:t>（三）工程投资额在100万元以下（含100万元）或者建筑面积在500平方米以下（含500平方米）的房屋建筑和市政基础设施工程，可以不申请办理施工许可证，不纳入质量竣工验收监督范围，由建设单位对质量安全负首要责任，依法组织五方责任主体开展竣工验收，凭竣工验收报告申请办理不动产证。严禁将工程项目肢解为限额以下规避办理施工许可证。</w:t>
      </w:r>
    </w:p>
    <w:p w14:paraId="0115E120">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shd w:val="clear"/>
        </w:rPr>
      </w:pPr>
      <w:r>
        <w:rPr>
          <w:rFonts w:hint="eastAsia" w:ascii="仿宋_GB2312" w:eastAsia="仿宋_GB2312"/>
          <w:sz w:val="32"/>
          <w:szCs w:val="32"/>
          <w:shd w:val="clear"/>
        </w:rPr>
        <w:t>（四）各有关部门可以根据本通知制定具体的实施办法，并及时修改有关审批事项申请材料清单、办事指南、告知承诺制等。执行过程中遇到的问题,请向我办反馈，我办将依据国家、省、市出台的工程建设项目审批制度改革最新要求,结合工作实际,及时优化调整施工许可办理相关事宜。</w:t>
      </w:r>
    </w:p>
    <w:p w14:paraId="5337DD4C">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kern w:val="0"/>
          <w:sz w:val="32"/>
          <w:szCs w:val="32"/>
          <w:shd w:val="clear"/>
        </w:rPr>
      </w:pPr>
    </w:p>
    <w:p w14:paraId="74F3AD7E">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shd w:val="clear"/>
        </w:rPr>
      </w:pPr>
      <w:r>
        <w:rPr>
          <w:rFonts w:hint="eastAsia" w:ascii="仿宋_GB2312" w:eastAsia="仿宋_GB2312"/>
          <w:sz w:val="32"/>
          <w:szCs w:val="32"/>
          <w:shd w:val="clear"/>
        </w:rPr>
        <w:t>附件</w:t>
      </w:r>
      <w:r>
        <w:rPr>
          <w:rFonts w:hint="eastAsia" w:ascii="仿宋_GB2312" w:eastAsia="仿宋_GB2312"/>
          <w:sz w:val="32"/>
          <w:szCs w:val="32"/>
          <w:shd w:val="clear"/>
          <w:lang w:val="en-US" w:eastAsia="zh-CN"/>
        </w:rPr>
        <w:t xml:space="preserve">: </w:t>
      </w:r>
      <w:r>
        <w:rPr>
          <w:rFonts w:hint="eastAsia" w:ascii="仿宋_GB2312" w:eastAsia="仿宋_GB2312"/>
          <w:sz w:val="32"/>
          <w:szCs w:val="32"/>
          <w:shd w:val="clear"/>
        </w:rPr>
        <w:t>1.分阶段办理施工许可证需提交的申请材料</w:t>
      </w:r>
    </w:p>
    <w:p w14:paraId="2D1CC675">
      <w:pPr>
        <w:keepNext w:val="0"/>
        <w:keepLines w:val="0"/>
        <w:pageBreakBefore w:val="0"/>
        <w:widowControl w:val="0"/>
        <w:shd w:val="clear"/>
        <w:kinsoku/>
        <w:wordWrap/>
        <w:overflowPunct/>
        <w:topLinePunct w:val="0"/>
        <w:autoSpaceDE/>
        <w:autoSpaceDN/>
        <w:bidi w:val="0"/>
        <w:adjustRightInd/>
        <w:snapToGrid/>
        <w:spacing w:line="560" w:lineRule="exact"/>
        <w:ind w:firstLine="1600" w:firstLineChars="500"/>
        <w:textAlignment w:val="auto"/>
        <w:rPr>
          <w:rFonts w:ascii="仿宋_GB2312" w:eastAsia="仿宋_GB2312"/>
          <w:sz w:val="32"/>
          <w:szCs w:val="32"/>
          <w:shd w:val="clear"/>
        </w:rPr>
      </w:pPr>
      <w:r>
        <w:rPr>
          <w:rFonts w:ascii="仿宋_GB2312" w:eastAsia="仿宋_GB2312"/>
          <w:sz w:val="32"/>
          <w:szCs w:val="32"/>
          <w:shd w:val="clear"/>
        </w:rPr>
        <w:t>2</w:t>
      </w:r>
      <w:r>
        <w:rPr>
          <w:rFonts w:hint="eastAsia" w:ascii="仿宋_GB2312" w:eastAsia="仿宋_GB2312"/>
          <w:sz w:val="32"/>
          <w:szCs w:val="32"/>
          <w:shd w:val="clear"/>
        </w:rPr>
        <w:t>.湖北省施工图审查告知承诺书</w:t>
      </w:r>
    </w:p>
    <w:p w14:paraId="62CF1988">
      <w:pPr>
        <w:keepNext w:val="0"/>
        <w:keepLines w:val="0"/>
        <w:pageBreakBefore w:val="0"/>
        <w:widowControl w:val="0"/>
        <w:shd w:val="clear"/>
        <w:kinsoku/>
        <w:wordWrap/>
        <w:overflowPunct/>
        <w:topLinePunct w:val="0"/>
        <w:autoSpaceDE/>
        <w:autoSpaceDN/>
        <w:bidi w:val="0"/>
        <w:adjustRightInd/>
        <w:snapToGrid/>
        <w:spacing w:line="560" w:lineRule="exact"/>
        <w:ind w:firstLine="4320" w:firstLineChars="1350"/>
        <w:textAlignment w:val="auto"/>
        <w:rPr>
          <w:rFonts w:ascii="仿宋_GB2312" w:eastAsia="仿宋_GB2312"/>
          <w:sz w:val="32"/>
          <w:szCs w:val="32"/>
          <w:shd w:val="clear"/>
        </w:rPr>
      </w:pPr>
    </w:p>
    <w:p w14:paraId="279A9CA4">
      <w:pPr>
        <w:keepNext w:val="0"/>
        <w:keepLines w:val="0"/>
        <w:pageBreakBefore w:val="0"/>
        <w:widowControl w:val="0"/>
        <w:shd w:val="clear"/>
        <w:kinsoku/>
        <w:wordWrap/>
        <w:overflowPunct/>
        <w:topLinePunct w:val="0"/>
        <w:autoSpaceDE/>
        <w:autoSpaceDN/>
        <w:bidi w:val="0"/>
        <w:adjustRightInd/>
        <w:snapToGrid/>
        <w:spacing w:line="560" w:lineRule="exact"/>
        <w:ind w:firstLine="4320" w:firstLineChars="1350"/>
        <w:textAlignment w:val="auto"/>
        <w:rPr>
          <w:rFonts w:ascii="仿宋_GB2312" w:eastAsia="仿宋_GB2312"/>
          <w:sz w:val="32"/>
          <w:szCs w:val="32"/>
          <w:shd w:val="clear"/>
        </w:rPr>
      </w:pPr>
    </w:p>
    <w:p w14:paraId="3323C380">
      <w:pPr>
        <w:keepNext w:val="0"/>
        <w:keepLines w:val="0"/>
        <w:pageBreakBefore w:val="0"/>
        <w:widowControl w:val="0"/>
        <w:shd w:val="clear"/>
        <w:kinsoku/>
        <w:wordWrap/>
        <w:overflowPunct/>
        <w:topLinePunct w:val="0"/>
        <w:autoSpaceDE/>
        <w:autoSpaceDN/>
        <w:bidi w:val="0"/>
        <w:adjustRightInd/>
        <w:snapToGrid/>
        <w:spacing w:line="560" w:lineRule="exact"/>
        <w:jc w:val="both"/>
        <w:textAlignment w:val="auto"/>
        <w:rPr>
          <w:rFonts w:ascii="仿宋_GB2312" w:hAnsi="宋体" w:eastAsia="仿宋_GB2312" w:cs="Times New Roman"/>
          <w:kern w:val="0"/>
          <w:sz w:val="32"/>
          <w:szCs w:val="32"/>
          <w:shd w:val="clear"/>
        </w:rPr>
      </w:pPr>
    </w:p>
    <w:p w14:paraId="367A9A28">
      <w:pPr>
        <w:keepNext w:val="0"/>
        <w:keepLines w:val="0"/>
        <w:pageBreakBefore w:val="0"/>
        <w:widowControl w:val="0"/>
        <w:shd w:val="clear"/>
        <w:kinsoku/>
        <w:wordWrap w:val="0"/>
        <w:overflowPunct/>
        <w:topLinePunct w:val="0"/>
        <w:autoSpaceDE/>
        <w:autoSpaceDN/>
        <w:bidi w:val="0"/>
        <w:adjustRightInd/>
        <w:snapToGrid/>
        <w:spacing w:line="560" w:lineRule="exact"/>
        <w:jc w:val="right"/>
        <w:textAlignment w:val="auto"/>
        <w:rPr>
          <w:rFonts w:hint="default" w:ascii="仿宋_GB2312" w:hAnsi="宋体" w:eastAsia="仿宋_GB2312" w:cs="Times New Roman"/>
          <w:kern w:val="0"/>
          <w:sz w:val="32"/>
          <w:szCs w:val="32"/>
          <w:shd w:val="clear"/>
          <w:lang w:val="en-US" w:eastAsia="zh-CN"/>
        </w:rPr>
      </w:pPr>
      <w:r>
        <w:rPr>
          <w:rFonts w:hint="eastAsia" w:ascii="仿宋_GB2312" w:hAnsi="宋体" w:eastAsia="仿宋_GB2312" w:cs="Times New Roman"/>
          <w:kern w:val="0"/>
          <w:sz w:val="32"/>
          <w:szCs w:val="32"/>
          <w:shd w:val="clear"/>
          <w:lang w:val="en-US" w:eastAsia="zh-CN"/>
        </w:rPr>
        <w:t xml:space="preserve">2023年9月13日    </w:t>
      </w:r>
      <w:bookmarkStart w:id="0" w:name="_GoBack"/>
      <w:bookmarkEnd w:id="0"/>
    </w:p>
    <w:p w14:paraId="40DF5818">
      <w:pPr>
        <w:keepNext w:val="0"/>
        <w:keepLines w:val="0"/>
        <w:pageBreakBefore w:val="0"/>
        <w:widowControl w:val="0"/>
        <w:shd w:val="clear"/>
        <w:kinsoku/>
        <w:wordWrap/>
        <w:overflowPunct/>
        <w:topLinePunct w:val="0"/>
        <w:autoSpaceDE/>
        <w:autoSpaceDN/>
        <w:bidi w:val="0"/>
        <w:adjustRightInd/>
        <w:snapToGrid/>
        <w:spacing w:line="560" w:lineRule="exact"/>
        <w:jc w:val="both"/>
        <w:textAlignment w:val="auto"/>
        <w:rPr>
          <w:rFonts w:ascii="仿宋" w:hAnsi="仿宋" w:eastAsia="仿宋" w:cs="仿宋"/>
          <w:sz w:val="32"/>
          <w:szCs w:val="32"/>
          <w:shd w:val="clear"/>
        </w:rPr>
      </w:pPr>
      <w:r>
        <w:rPr>
          <w:rFonts w:ascii="仿宋_GB2312" w:hAnsi="宋体" w:eastAsia="仿宋_GB2312" w:cs="Times New Roman"/>
          <w:kern w:val="0"/>
          <w:sz w:val="32"/>
          <w:szCs w:val="32"/>
          <w:shd w:val="clear"/>
        </w:rPr>
        <w:br w:type="page"/>
      </w:r>
      <w:r>
        <w:rPr>
          <w:rFonts w:hint="eastAsia" w:ascii="仿宋" w:hAnsi="仿宋" w:eastAsia="仿宋" w:cs="仿宋"/>
          <w:sz w:val="32"/>
          <w:szCs w:val="32"/>
          <w:shd w:val="clear"/>
        </w:rPr>
        <w:t>附件1</w:t>
      </w:r>
    </w:p>
    <w:p w14:paraId="2EC58100">
      <w:pPr>
        <w:shd w:val="clear"/>
        <w:jc w:val="center"/>
        <w:rPr>
          <w:rFonts w:ascii="宋体" w:hAnsi="宋体" w:eastAsia="宋体" w:cs="宋体"/>
          <w:b/>
          <w:bCs/>
          <w:snapToGrid w:val="0"/>
          <w:color w:val="000000"/>
          <w:spacing w:val="-9"/>
          <w:kern w:val="0"/>
          <w:sz w:val="44"/>
          <w:szCs w:val="44"/>
          <w:shd w:val="clear"/>
        </w:rPr>
      </w:pPr>
    </w:p>
    <w:p w14:paraId="5133C3BD">
      <w:pPr>
        <w:shd w:val="clear"/>
        <w:jc w:val="center"/>
        <w:rPr>
          <w:rFonts w:ascii="仿宋" w:hAnsi="仿宋" w:eastAsia="仿宋" w:cs="仿宋"/>
          <w:sz w:val="32"/>
          <w:szCs w:val="32"/>
          <w:shd w:val="clear"/>
        </w:rPr>
      </w:pPr>
      <w:r>
        <w:rPr>
          <w:rFonts w:hint="eastAsia" w:ascii="宋体" w:hAnsi="宋体" w:eastAsia="宋体" w:cs="宋体"/>
          <w:b/>
          <w:bCs/>
          <w:snapToGrid w:val="0"/>
          <w:color w:val="000000"/>
          <w:spacing w:val="-9"/>
          <w:kern w:val="0"/>
          <w:sz w:val="44"/>
          <w:szCs w:val="44"/>
          <w:shd w:val="clear"/>
        </w:rPr>
        <w:t>分阶段办理施工许可证需提交的申请材料</w:t>
      </w:r>
    </w:p>
    <w:p w14:paraId="7C4B5B8E">
      <w:pPr>
        <w:shd w:val="clear"/>
        <w:rPr>
          <w:rFonts w:ascii="仿宋" w:hAnsi="仿宋" w:eastAsia="仿宋" w:cs="仿宋"/>
          <w:sz w:val="32"/>
          <w:szCs w:val="32"/>
          <w:shd w:val="clear"/>
        </w:rPr>
      </w:pPr>
    </w:p>
    <w:p w14:paraId="3A25A79C">
      <w:pPr>
        <w:shd w:val="clear"/>
        <w:rPr>
          <w:rFonts w:ascii="仿宋" w:hAnsi="仿宋" w:eastAsia="仿宋" w:cs="仿宋"/>
          <w:sz w:val="32"/>
          <w:szCs w:val="32"/>
          <w:shd w:val="clear"/>
        </w:rPr>
      </w:pPr>
      <w:r>
        <w:rPr>
          <w:rFonts w:hint="eastAsia" w:ascii="仿宋" w:hAnsi="仿宋" w:eastAsia="仿宋" w:cs="仿宋"/>
          <w:sz w:val="32"/>
          <w:szCs w:val="32"/>
          <w:shd w:val="clear"/>
        </w:rPr>
        <w:t>申请办理“基坑支护和土方开挖”施工许可证，需提交</w:t>
      </w:r>
    </w:p>
    <w:p w14:paraId="268469D2">
      <w:pPr>
        <w:shd w:val="clear"/>
        <w:rPr>
          <w:rFonts w:ascii="仿宋" w:hAnsi="仿宋" w:eastAsia="仿宋" w:cs="仿宋"/>
          <w:sz w:val="32"/>
          <w:szCs w:val="32"/>
          <w:shd w:val="clear"/>
        </w:rPr>
      </w:pPr>
      <w:r>
        <w:rPr>
          <w:rFonts w:hint="eastAsia" w:ascii="仿宋" w:hAnsi="仿宋" w:eastAsia="仿宋" w:cs="仿宋"/>
          <w:sz w:val="32"/>
          <w:szCs w:val="32"/>
          <w:shd w:val="clear"/>
        </w:rPr>
        <w:t>以下材料：</w:t>
      </w:r>
    </w:p>
    <w:p w14:paraId="102673FC">
      <w:pPr>
        <w:shd w:val="clear"/>
        <w:ind w:firstLine="640" w:firstLineChars="200"/>
        <w:rPr>
          <w:rFonts w:ascii="仿宋" w:hAnsi="仿宋" w:eastAsia="仿宋" w:cs="仿宋"/>
          <w:sz w:val="32"/>
          <w:szCs w:val="32"/>
          <w:shd w:val="clear"/>
        </w:rPr>
      </w:pPr>
      <w:r>
        <w:rPr>
          <w:rFonts w:hint="eastAsia" w:ascii="仿宋" w:hAnsi="仿宋" w:eastAsia="仿宋" w:cs="仿宋"/>
          <w:sz w:val="32"/>
          <w:szCs w:val="32"/>
          <w:shd w:val="clear"/>
        </w:rPr>
        <w:t>(一)用地批准手续。提供以下任意一项材料：划拨决 定书、国有建设用地成交确认书、国有建设用地使用权出让合同、不动产权证、建设用地规划许可证。</w:t>
      </w:r>
    </w:p>
    <w:p w14:paraId="46489578">
      <w:pPr>
        <w:shd w:val="clear"/>
        <w:ind w:firstLine="640" w:firstLineChars="200"/>
        <w:rPr>
          <w:rFonts w:ascii="仿宋" w:hAnsi="仿宋" w:eastAsia="仿宋" w:cs="仿宋"/>
          <w:sz w:val="32"/>
          <w:szCs w:val="32"/>
          <w:shd w:val="clear"/>
        </w:rPr>
      </w:pPr>
      <w:r>
        <w:rPr>
          <w:rFonts w:hint="eastAsia" w:ascii="仿宋" w:hAnsi="仿宋" w:eastAsia="仿宋" w:cs="仿宋"/>
          <w:sz w:val="32"/>
          <w:szCs w:val="32"/>
          <w:shd w:val="clear"/>
        </w:rPr>
        <w:t>(二)规划许可手续。提供建设工程规划许可证或规划部门出具的规划条件文书。</w:t>
      </w:r>
    </w:p>
    <w:p w14:paraId="31CD480A">
      <w:pPr>
        <w:shd w:val="clear"/>
        <w:ind w:firstLine="640" w:firstLineChars="200"/>
        <w:rPr>
          <w:rFonts w:ascii="仿宋" w:hAnsi="仿宋" w:eastAsia="仿宋" w:cs="仿宋"/>
          <w:sz w:val="32"/>
          <w:szCs w:val="32"/>
          <w:shd w:val="clear"/>
        </w:rPr>
      </w:pPr>
      <w:r>
        <w:rPr>
          <w:rFonts w:hint="eastAsia" w:ascii="仿宋" w:hAnsi="仿宋" w:eastAsia="仿宋" w:cs="仿宋"/>
          <w:sz w:val="32"/>
          <w:szCs w:val="32"/>
          <w:shd w:val="clear"/>
        </w:rPr>
        <w:t>(三)具有相应资质的勘察设计单位完成的，符合国家规范标准的施工图纸及技术资料。其中，岩土工程勘察报告应经施工图审查合格，属于危大工程的深基坑工程设计应经施工图审查合格。</w:t>
      </w:r>
    </w:p>
    <w:p w14:paraId="6329E734">
      <w:pPr>
        <w:shd w:val="clear"/>
        <w:ind w:firstLine="640" w:firstLineChars="200"/>
        <w:rPr>
          <w:rFonts w:ascii="仿宋" w:hAnsi="仿宋" w:eastAsia="仿宋" w:cs="仿宋"/>
          <w:sz w:val="32"/>
          <w:szCs w:val="32"/>
          <w:shd w:val="clear"/>
        </w:rPr>
      </w:pPr>
      <w:r>
        <w:rPr>
          <w:rFonts w:hint="eastAsia" w:ascii="仿宋" w:hAnsi="仿宋" w:eastAsia="仿宋" w:cs="仿宋"/>
          <w:sz w:val="32"/>
          <w:szCs w:val="32"/>
          <w:shd w:val="clear"/>
        </w:rPr>
        <w:t>(四)建设单位对完成的建设工程设计方案符合规划条 件并承担规划设计变更风险、不超出许可范围施工、建设资金已经落实的承诺书。</w:t>
      </w:r>
    </w:p>
    <w:p w14:paraId="283AD73B">
      <w:pPr>
        <w:shd w:val="clear"/>
        <w:ind w:firstLine="640" w:firstLineChars="200"/>
        <w:rPr>
          <w:rFonts w:ascii="仿宋" w:hAnsi="仿宋" w:eastAsia="仿宋" w:cs="仿宋"/>
          <w:sz w:val="32"/>
          <w:szCs w:val="32"/>
          <w:shd w:val="clear"/>
        </w:rPr>
      </w:pPr>
      <w:r>
        <w:rPr>
          <w:rFonts w:hint="eastAsia" w:ascii="仿宋" w:hAnsi="仿宋" w:eastAsia="仿宋" w:cs="仿宋"/>
          <w:sz w:val="32"/>
          <w:szCs w:val="32"/>
          <w:shd w:val="clear"/>
        </w:rPr>
        <w:t>(五)施工总承包合同。</w:t>
      </w:r>
    </w:p>
    <w:p w14:paraId="44B9E4C7">
      <w:pPr>
        <w:shd w:val="clear"/>
        <w:rPr>
          <w:rFonts w:ascii="仿宋" w:hAnsi="仿宋" w:eastAsia="仿宋" w:cs="仿宋"/>
          <w:sz w:val="32"/>
          <w:szCs w:val="32"/>
          <w:shd w:val="clear"/>
        </w:rPr>
      </w:pPr>
    </w:p>
    <w:p w14:paraId="7BB80C67">
      <w:pPr>
        <w:shd w:val="clear"/>
        <w:rPr>
          <w:rFonts w:hint="eastAsia" w:ascii="仿宋" w:hAnsi="仿宋" w:eastAsia="仿宋" w:cs="仿宋"/>
          <w:sz w:val="32"/>
          <w:szCs w:val="32"/>
          <w:shd w:val="clear"/>
        </w:rPr>
      </w:pPr>
    </w:p>
    <w:p w14:paraId="52C952E2">
      <w:pPr>
        <w:shd w:val="clear"/>
        <w:rPr>
          <w:rFonts w:ascii="仿宋" w:hAnsi="仿宋" w:eastAsia="仿宋" w:cs="仿宋"/>
          <w:sz w:val="32"/>
          <w:szCs w:val="32"/>
          <w:shd w:val="clear"/>
        </w:rPr>
      </w:pPr>
    </w:p>
    <w:p w14:paraId="66F41265">
      <w:pPr>
        <w:shd w:val="clear"/>
        <w:rPr>
          <w:rFonts w:ascii="仿宋" w:hAnsi="仿宋" w:eastAsia="仿宋" w:cs="仿宋"/>
          <w:sz w:val="32"/>
          <w:szCs w:val="32"/>
          <w:shd w:val="clear"/>
        </w:rPr>
      </w:pPr>
    </w:p>
    <w:p w14:paraId="7EA4AF2E">
      <w:pPr>
        <w:shd w:val="clear"/>
        <w:rPr>
          <w:rFonts w:ascii="仿宋" w:hAnsi="仿宋" w:eastAsia="仿宋" w:cs="仿宋"/>
          <w:sz w:val="32"/>
          <w:szCs w:val="32"/>
          <w:shd w:val="clear"/>
        </w:rPr>
      </w:pPr>
      <w:r>
        <w:rPr>
          <w:rFonts w:hint="eastAsia" w:ascii="仿宋" w:hAnsi="仿宋" w:eastAsia="仿宋" w:cs="仿宋"/>
          <w:sz w:val="32"/>
          <w:szCs w:val="32"/>
          <w:shd w:val="clear"/>
        </w:rPr>
        <w:t>附件</w:t>
      </w:r>
      <w:r>
        <w:rPr>
          <w:rFonts w:ascii="仿宋" w:hAnsi="仿宋" w:eastAsia="仿宋" w:cs="仿宋"/>
          <w:sz w:val="32"/>
          <w:szCs w:val="32"/>
          <w:shd w:val="clear"/>
        </w:rPr>
        <w:t>2</w:t>
      </w:r>
    </w:p>
    <w:p w14:paraId="65C6A071">
      <w:pPr>
        <w:shd w:val="clear"/>
        <w:spacing w:line="700" w:lineRule="exact"/>
        <w:jc w:val="center"/>
        <w:rPr>
          <w:rFonts w:ascii="方正小标宋简体" w:hAnsi="方正小标宋简体" w:eastAsia="方正小标宋简体" w:cs="方正小标宋简体"/>
          <w:sz w:val="36"/>
          <w:szCs w:val="36"/>
          <w:shd w:val="clear"/>
        </w:rPr>
      </w:pPr>
      <w:r>
        <w:rPr>
          <w:rFonts w:hint="eastAsia" w:ascii="方正小标宋简体" w:hAnsi="方正小标宋简体" w:eastAsia="方正小标宋简体" w:cs="方正小标宋简体"/>
          <w:sz w:val="36"/>
          <w:szCs w:val="36"/>
          <w:shd w:val="clear"/>
        </w:rPr>
        <w:t>湖北省施工图审查告知承诺书</w:t>
      </w:r>
    </w:p>
    <w:p w14:paraId="43E1B4DF">
      <w:pPr>
        <w:shd w:val="clear"/>
        <w:adjustRightInd w:val="0"/>
        <w:snapToGrid w:val="0"/>
        <w:spacing w:line="600" w:lineRule="exact"/>
        <w:ind w:firstLine="420" w:firstLineChars="200"/>
        <w:jc w:val="left"/>
        <w:rPr>
          <w:rFonts w:ascii="仿宋_GB2312" w:hAnsi="黑体"/>
          <w:szCs w:val="32"/>
          <w:shd w:val="clear"/>
        </w:rPr>
      </w:pPr>
    </w:p>
    <w:p w14:paraId="28097B6C">
      <w:pPr>
        <w:shd w:val="clear"/>
        <w:ind w:firstLine="645"/>
        <w:jc w:val="left"/>
        <w:rPr>
          <w:rFonts w:ascii="仿宋_GB2312" w:hAnsi="仿宋_GB2312" w:eastAsia="仿宋_GB2312" w:cs="仿宋_GB2312"/>
          <w:sz w:val="32"/>
          <w:szCs w:val="32"/>
          <w:shd w:val="clear"/>
        </w:rPr>
      </w:pPr>
      <w:r>
        <w:rPr>
          <w:rFonts w:hint="eastAsia" w:ascii="仿宋_GB2312" w:hAnsi="仿宋_GB2312" w:eastAsia="仿宋_GB2312" w:cs="仿宋_GB2312"/>
          <w:sz w:val="32"/>
          <w:szCs w:val="32"/>
          <w:shd w:val="clear"/>
        </w:rPr>
        <w:t>本项目在申请办理：</w:t>
      </w:r>
    </w:p>
    <w:p w14:paraId="55A18A30">
      <w:pPr>
        <w:shd w:val="clear"/>
        <w:ind w:firstLine="645"/>
        <w:jc w:val="left"/>
        <w:rPr>
          <w:rFonts w:ascii="仿宋_GB2312" w:hAnsi="仿宋_GB2312" w:eastAsia="仿宋_GB2312" w:cs="仿宋_GB2312"/>
          <w:sz w:val="32"/>
          <w:szCs w:val="32"/>
          <w:shd w:val="clear"/>
        </w:rPr>
      </w:pPr>
      <w:r>
        <w:rPr>
          <w:rFonts w:hint="eastAsia" w:ascii="仿宋_GB2312" w:hAnsi="仿宋_GB2312" w:eastAsia="仿宋_GB2312" w:cs="仿宋_GB2312"/>
          <w:sz w:val="32"/>
          <w:szCs w:val="32"/>
          <w:shd w:val="clear"/>
        </w:rPr>
        <w:t>项目名称：</w:t>
      </w:r>
    </w:p>
    <w:p w14:paraId="15AE7EB7">
      <w:pPr>
        <w:shd w:val="clear"/>
        <w:ind w:firstLine="645"/>
        <w:jc w:val="left"/>
        <w:rPr>
          <w:rFonts w:ascii="仿宋_GB2312" w:hAnsi="仿宋_GB2312" w:eastAsia="仿宋_GB2312" w:cs="仿宋_GB2312"/>
          <w:sz w:val="32"/>
          <w:szCs w:val="32"/>
          <w:shd w:val="clear"/>
        </w:rPr>
      </w:pPr>
      <w:r>
        <w:rPr>
          <w:rFonts w:hint="eastAsia" w:ascii="仿宋_GB2312" w:hAnsi="仿宋_GB2312" w:eastAsia="仿宋_GB2312" w:cs="仿宋_GB2312"/>
          <w:sz w:val="32"/>
          <w:szCs w:val="32"/>
          <w:shd w:val="clear"/>
        </w:rPr>
        <w:t>项目编码：</w:t>
      </w:r>
    </w:p>
    <w:p w14:paraId="3A4366D7">
      <w:pPr>
        <w:shd w:val="clear"/>
        <w:ind w:firstLine="645"/>
        <w:jc w:val="left"/>
        <w:rPr>
          <w:rFonts w:ascii="仿宋_GB2312" w:hAnsi="仿宋_GB2312" w:eastAsia="仿宋_GB2312" w:cs="仿宋_GB2312"/>
          <w:sz w:val="32"/>
          <w:szCs w:val="32"/>
          <w:shd w:val="clear"/>
        </w:rPr>
      </w:pPr>
      <w:r>
        <w:rPr>
          <w:rFonts w:hint="eastAsia" w:ascii="仿宋_GB2312" w:hAnsi="仿宋_GB2312" w:eastAsia="仿宋_GB2312" w:cs="仿宋_GB2312"/>
          <w:sz w:val="32"/>
          <w:szCs w:val="32"/>
          <w:shd w:val="clear"/>
        </w:rPr>
        <w:t>建设地址：</w:t>
      </w:r>
    </w:p>
    <w:p w14:paraId="6CE6922E">
      <w:pPr>
        <w:shd w:val="clear"/>
        <w:ind w:firstLine="645"/>
        <w:jc w:val="left"/>
        <w:rPr>
          <w:rFonts w:ascii="仿宋_GB2312" w:hAnsi="仿宋_GB2312" w:eastAsia="仿宋_GB2312" w:cs="仿宋_GB2312"/>
          <w:sz w:val="32"/>
          <w:szCs w:val="32"/>
          <w:shd w:val="clear"/>
        </w:rPr>
      </w:pPr>
      <w:r>
        <w:rPr>
          <w:rFonts w:hint="eastAsia" w:ascii="仿宋_GB2312" w:hAnsi="仿宋_GB2312" w:eastAsia="仿宋_GB2312" w:cs="仿宋_GB2312"/>
          <w:sz w:val="32"/>
          <w:szCs w:val="32"/>
          <w:shd w:val="clear"/>
        </w:rPr>
        <w:t>的建筑工程施工许可过程中，认真阅读和知晓相关审批和监管机关在办理过程中告知的全部内容，现郑重做出如下承诺：</w:t>
      </w:r>
    </w:p>
    <w:p w14:paraId="4005EC22">
      <w:pPr>
        <w:shd w:val="clear"/>
        <w:ind w:firstLine="645"/>
        <w:jc w:val="left"/>
        <w:rPr>
          <w:rFonts w:ascii="仿宋_GB2312" w:hAnsi="仿宋_GB2312" w:eastAsia="仿宋_GB2312" w:cs="仿宋_GB2312"/>
          <w:sz w:val="32"/>
          <w:szCs w:val="32"/>
          <w:shd w:val="clear"/>
        </w:rPr>
      </w:pPr>
      <w:r>
        <w:rPr>
          <w:rFonts w:hint="eastAsia" w:ascii="仿宋_GB2312" w:hAnsi="仿宋_GB2312" w:eastAsia="仿宋_GB2312" w:cs="仿宋_GB2312"/>
          <w:sz w:val="32"/>
          <w:szCs w:val="32"/>
          <w:shd w:val="clear"/>
        </w:rPr>
        <w:t>一、承诺勘察设计单位具备项目设计的资质标准要求，按照规划许可和施工许可的内容进行设计、施工，施工图设计文件符合国家、行业和地方标准规范及政策法规，开工前具备有效的施工图设计文件。需要进行施工图审查（包括消防）的，新建建筑在地下室底板（承台）施工前，市政项目和改、扩建建筑工程在正式施工前取得施工图审查合格书。施工图未经审查合格的，不得作为后续施工的依据。</w:t>
      </w:r>
    </w:p>
    <w:p w14:paraId="069CBD37">
      <w:pPr>
        <w:shd w:val="clear"/>
        <w:ind w:firstLine="645"/>
        <w:jc w:val="left"/>
        <w:rPr>
          <w:rFonts w:ascii="仿宋_GB2312" w:hAnsi="仿宋_GB2312" w:eastAsia="仿宋_GB2312" w:cs="仿宋_GB2312"/>
          <w:sz w:val="32"/>
          <w:szCs w:val="32"/>
          <w:shd w:val="clear"/>
        </w:rPr>
      </w:pPr>
      <w:r>
        <w:rPr>
          <w:rFonts w:hint="eastAsia" w:ascii="仿宋_GB2312" w:hAnsi="仿宋_GB2312" w:eastAsia="仿宋_GB2312" w:cs="仿宋_GB2312"/>
          <w:sz w:val="32"/>
          <w:szCs w:val="32"/>
          <w:shd w:val="clear"/>
        </w:rPr>
        <w:t>二、施工图设计文件如果存在违法违规和违反工程建设强制性标准的，配合有关部门接受行政处罚并做好整改。</w:t>
      </w:r>
    </w:p>
    <w:p w14:paraId="3D9E1835">
      <w:pPr>
        <w:shd w:val="clear"/>
        <w:ind w:firstLine="645"/>
        <w:jc w:val="left"/>
        <w:rPr>
          <w:rFonts w:ascii="仿宋_GB2312" w:hAnsi="仿宋_GB2312" w:eastAsia="仿宋_GB2312" w:cs="仿宋_GB2312"/>
          <w:sz w:val="32"/>
          <w:szCs w:val="32"/>
          <w:shd w:val="clear"/>
        </w:rPr>
      </w:pPr>
      <w:r>
        <w:rPr>
          <w:rFonts w:hint="eastAsia" w:ascii="仿宋_GB2312" w:hAnsi="仿宋_GB2312" w:eastAsia="仿宋_GB2312" w:cs="仿宋_GB2312"/>
          <w:sz w:val="32"/>
          <w:szCs w:val="32"/>
          <w:shd w:val="clear"/>
        </w:rPr>
        <w:t>我单位承诺申报的数据、材料真实有效，不存在瞒报、弄虚作假的情况。我单位同意向社会公开，并接受有关部门和社会的监督。如有违反或存在不真实的情况，我单位自愿承担相应的经济和法律责任。</w:t>
      </w:r>
    </w:p>
    <w:p w14:paraId="51C971C5">
      <w:pPr>
        <w:shd w:val="clear"/>
        <w:ind w:firstLine="645"/>
        <w:jc w:val="left"/>
        <w:rPr>
          <w:rFonts w:ascii="仿宋_GB2312" w:hAnsi="仿宋_GB2312" w:eastAsia="仿宋_GB2312" w:cs="仿宋_GB2312"/>
          <w:sz w:val="32"/>
          <w:szCs w:val="32"/>
          <w:shd w:val="clear"/>
        </w:rPr>
      </w:pPr>
    </w:p>
    <w:p w14:paraId="63EAA522">
      <w:pPr>
        <w:shd w:val="clear"/>
        <w:ind w:firstLine="645"/>
        <w:jc w:val="left"/>
        <w:rPr>
          <w:rFonts w:ascii="仿宋_GB2312" w:hAnsi="仿宋_GB2312" w:eastAsia="仿宋_GB2312" w:cs="仿宋_GB2312"/>
          <w:sz w:val="32"/>
          <w:szCs w:val="32"/>
          <w:shd w:val="clear"/>
        </w:rPr>
      </w:pPr>
      <w:r>
        <w:rPr>
          <w:rFonts w:hint="eastAsia" w:ascii="仿宋_GB2312" w:hAnsi="仿宋_GB2312" w:eastAsia="仿宋_GB2312" w:cs="仿宋_GB2312"/>
          <w:sz w:val="32"/>
          <w:szCs w:val="32"/>
          <w:shd w:val="clear"/>
        </w:rPr>
        <w:t>建设单位（盖章）：</w:t>
      </w:r>
    </w:p>
    <w:p w14:paraId="3A8995D2">
      <w:pPr>
        <w:shd w:val="clear"/>
        <w:ind w:firstLine="645"/>
        <w:jc w:val="left"/>
        <w:rPr>
          <w:rFonts w:ascii="仿宋_GB2312" w:hAnsi="仿宋_GB2312" w:eastAsia="仿宋_GB2312" w:cs="仿宋_GB2312"/>
          <w:sz w:val="32"/>
          <w:szCs w:val="32"/>
          <w:shd w:val="clear"/>
        </w:rPr>
      </w:pPr>
      <w:r>
        <w:rPr>
          <w:rFonts w:hint="eastAsia" w:ascii="仿宋_GB2312" w:hAnsi="仿宋_GB2312" w:eastAsia="仿宋_GB2312" w:cs="仿宋_GB2312"/>
          <w:sz w:val="32"/>
          <w:szCs w:val="32"/>
          <w:shd w:val="clear"/>
        </w:rPr>
        <w:t>法定代表人（盖章）：</w:t>
      </w:r>
    </w:p>
    <w:p w14:paraId="031B6A72">
      <w:pPr>
        <w:shd w:val="clear"/>
        <w:ind w:firstLine="645"/>
        <w:jc w:val="left"/>
        <w:rPr>
          <w:rFonts w:ascii="仿宋_GB2312" w:hAnsi="仿宋_GB2312" w:eastAsia="仿宋_GB2312" w:cs="仿宋_GB2312"/>
          <w:sz w:val="32"/>
          <w:szCs w:val="32"/>
          <w:shd w:val="clear"/>
        </w:rPr>
      </w:pPr>
      <w:r>
        <w:rPr>
          <w:rFonts w:hint="eastAsia" w:ascii="仿宋_GB2312" w:hAnsi="仿宋_GB2312" w:eastAsia="仿宋_GB2312" w:cs="仿宋_GB2312"/>
          <w:sz w:val="32"/>
          <w:szCs w:val="32"/>
          <w:shd w:val="clear"/>
        </w:rPr>
        <w:t>单位地址：</w:t>
      </w:r>
    </w:p>
    <w:p w14:paraId="629711E1">
      <w:pPr>
        <w:shd w:val="clear"/>
        <w:ind w:firstLine="645"/>
        <w:jc w:val="left"/>
        <w:rPr>
          <w:rFonts w:ascii="仿宋_GB2312" w:hAnsi="仿宋_GB2312" w:eastAsia="仿宋_GB2312" w:cs="仿宋_GB2312"/>
          <w:sz w:val="32"/>
          <w:szCs w:val="32"/>
          <w:shd w:val="clear"/>
        </w:rPr>
      </w:pPr>
      <w:r>
        <w:rPr>
          <w:rFonts w:hint="eastAsia" w:ascii="仿宋_GB2312" w:hAnsi="仿宋_GB2312" w:eastAsia="仿宋_GB2312" w:cs="仿宋_GB2312"/>
          <w:sz w:val="32"/>
          <w:szCs w:val="32"/>
          <w:shd w:val="clear"/>
        </w:rPr>
        <w:t>统一社会信用代码：</w:t>
      </w:r>
    </w:p>
    <w:p w14:paraId="3318CA1B">
      <w:pPr>
        <w:shd w:val="clear"/>
        <w:ind w:firstLine="645"/>
        <w:jc w:val="left"/>
        <w:rPr>
          <w:rFonts w:ascii="仿宋_GB2312" w:hAnsi="仿宋_GB2312" w:eastAsia="仿宋_GB2312" w:cs="仿宋_GB2312"/>
          <w:sz w:val="32"/>
          <w:szCs w:val="32"/>
          <w:shd w:val="clear"/>
        </w:rPr>
      </w:pPr>
    </w:p>
    <w:p w14:paraId="5DC3208E">
      <w:pPr>
        <w:shd w:val="clear"/>
        <w:ind w:firstLine="645"/>
        <w:jc w:val="left"/>
        <w:rPr>
          <w:rFonts w:ascii="仿宋_GB2312" w:hAnsi="仿宋_GB2312" w:eastAsia="仿宋_GB2312" w:cs="仿宋_GB2312"/>
          <w:sz w:val="32"/>
          <w:szCs w:val="32"/>
          <w:shd w:val="clear"/>
        </w:rPr>
      </w:pPr>
    </w:p>
    <w:p w14:paraId="66936AC2">
      <w:pPr>
        <w:shd w:val="clear"/>
        <w:ind w:firstLine="645"/>
        <w:jc w:val="left"/>
        <w:rPr>
          <w:rFonts w:ascii="仿宋_GB2312" w:hAnsi="仿宋_GB2312" w:eastAsia="仿宋_GB2312" w:cs="仿宋_GB2312"/>
          <w:sz w:val="32"/>
          <w:szCs w:val="32"/>
          <w:shd w:val="clear"/>
        </w:rPr>
      </w:pPr>
      <w:r>
        <w:rPr>
          <w:rFonts w:hint="eastAsia" w:ascii="仿宋_GB2312" w:hAnsi="仿宋_GB2312" w:eastAsia="仿宋_GB2312" w:cs="仿宋_GB2312"/>
          <w:sz w:val="32"/>
          <w:szCs w:val="32"/>
          <w:shd w:val="clear"/>
        </w:rPr>
        <w:t>勘察单位（盖章）：</w:t>
      </w:r>
    </w:p>
    <w:p w14:paraId="769AC919">
      <w:pPr>
        <w:shd w:val="clear"/>
        <w:ind w:firstLine="645"/>
        <w:jc w:val="left"/>
        <w:rPr>
          <w:rFonts w:ascii="仿宋_GB2312" w:hAnsi="仿宋_GB2312" w:eastAsia="仿宋_GB2312" w:cs="仿宋_GB2312"/>
          <w:sz w:val="32"/>
          <w:szCs w:val="32"/>
          <w:shd w:val="clear"/>
        </w:rPr>
      </w:pPr>
      <w:r>
        <w:rPr>
          <w:rFonts w:hint="eastAsia" w:ascii="仿宋_GB2312" w:hAnsi="仿宋_GB2312" w:eastAsia="仿宋_GB2312" w:cs="仿宋_GB2312"/>
          <w:sz w:val="32"/>
          <w:szCs w:val="32"/>
          <w:shd w:val="clear"/>
        </w:rPr>
        <w:t>法定代表人（盖章）：</w:t>
      </w:r>
    </w:p>
    <w:p w14:paraId="38C8383D">
      <w:pPr>
        <w:shd w:val="clear"/>
        <w:ind w:firstLine="645"/>
        <w:jc w:val="left"/>
        <w:rPr>
          <w:rFonts w:ascii="仿宋_GB2312" w:hAnsi="仿宋_GB2312" w:eastAsia="仿宋_GB2312" w:cs="仿宋_GB2312"/>
          <w:sz w:val="32"/>
          <w:szCs w:val="32"/>
          <w:shd w:val="clear"/>
        </w:rPr>
      </w:pPr>
      <w:r>
        <w:rPr>
          <w:rFonts w:hint="eastAsia" w:ascii="仿宋_GB2312" w:hAnsi="仿宋_GB2312" w:eastAsia="仿宋_GB2312" w:cs="仿宋_GB2312"/>
          <w:sz w:val="32"/>
          <w:szCs w:val="32"/>
          <w:shd w:val="clear"/>
        </w:rPr>
        <w:t>单位地址：</w:t>
      </w:r>
    </w:p>
    <w:p w14:paraId="7169566D">
      <w:pPr>
        <w:shd w:val="clear"/>
        <w:ind w:firstLine="645"/>
        <w:jc w:val="left"/>
        <w:rPr>
          <w:rFonts w:ascii="仿宋_GB2312" w:hAnsi="仿宋_GB2312" w:eastAsia="仿宋_GB2312" w:cs="仿宋_GB2312"/>
          <w:sz w:val="32"/>
          <w:szCs w:val="32"/>
          <w:shd w:val="clear"/>
        </w:rPr>
      </w:pPr>
      <w:r>
        <w:rPr>
          <w:rFonts w:hint="eastAsia" w:ascii="仿宋_GB2312" w:hAnsi="仿宋_GB2312" w:eastAsia="仿宋_GB2312" w:cs="仿宋_GB2312"/>
          <w:sz w:val="32"/>
          <w:szCs w:val="32"/>
          <w:shd w:val="clear"/>
        </w:rPr>
        <w:t>统一社会信用代码：</w:t>
      </w:r>
    </w:p>
    <w:p w14:paraId="1C944B02">
      <w:pPr>
        <w:shd w:val="clear"/>
        <w:ind w:firstLine="645"/>
        <w:jc w:val="left"/>
        <w:rPr>
          <w:rFonts w:ascii="仿宋_GB2312" w:hAnsi="仿宋_GB2312" w:eastAsia="仿宋_GB2312" w:cs="仿宋_GB2312"/>
          <w:sz w:val="32"/>
          <w:szCs w:val="32"/>
          <w:shd w:val="clear"/>
        </w:rPr>
      </w:pPr>
    </w:p>
    <w:p w14:paraId="0221E5DF">
      <w:pPr>
        <w:shd w:val="clear"/>
        <w:ind w:firstLine="645"/>
        <w:jc w:val="left"/>
        <w:rPr>
          <w:rFonts w:ascii="仿宋_GB2312" w:hAnsi="仿宋_GB2312" w:eastAsia="仿宋_GB2312" w:cs="仿宋_GB2312"/>
          <w:sz w:val="32"/>
          <w:szCs w:val="32"/>
          <w:shd w:val="clear"/>
        </w:rPr>
      </w:pPr>
    </w:p>
    <w:p w14:paraId="643EDDAC">
      <w:pPr>
        <w:shd w:val="clear"/>
        <w:ind w:firstLine="645"/>
        <w:jc w:val="left"/>
        <w:rPr>
          <w:rFonts w:ascii="仿宋_GB2312" w:hAnsi="仿宋_GB2312" w:eastAsia="仿宋_GB2312" w:cs="仿宋_GB2312"/>
          <w:sz w:val="32"/>
          <w:szCs w:val="32"/>
          <w:shd w:val="clear"/>
        </w:rPr>
      </w:pPr>
      <w:r>
        <w:rPr>
          <w:rFonts w:hint="eastAsia" w:ascii="仿宋_GB2312" w:hAnsi="仿宋_GB2312" w:eastAsia="仿宋_GB2312" w:cs="仿宋_GB2312"/>
          <w:sz w:val="32"/>
          <w:szCs w:val="32"/>
          <w:shd w:val="clear"/>
        </w:rPr>
        <w:t>设计单位（盖章）：</w:t>
      </w:r>
    </w:p>
    <w:p w14:paraId="07D6329B">
      <w:pPr>
        <w:shd w:val="clear"/>
        <w:ind w:firstLine="645"/>
        <w:jc w:val="left"/>
        <w:rPr>
          <w:rFonts w:ascii="仿宋_GB2312" w:hAnsi="仿宋_GB2312" w:eastAsia="仿宋_GB2312" w:cs="仿宋_GB2312"/>
          <w:sz w:val="32"/>
          <w:szCs w:val="32"/>
          <w:shd w:val="clear"/>
        </w:rPr>
      </w:pPr>
      <w:r>
        <w:rPr>
          <w:rFonts w:hint="eastAsia" w:ascii="仿宋_GB2312" w:hAnsi="仿宋_GB2312" w:eastAsia="仿宋_GB2312" w:cs="仿宋_GB2312"/>
          <w:sz w:val="32"/>
          <w:szCs w:val="32"/>
          <w:shd w:val="clear"/>
        </w:rPr>
        <w:t>法定代表人（盖章）：</w:t>
      </w:r>
    </w:p>
    <w:p w14:paraId="3C41C5BA">
      <w:pPr>
        <w:shd w:val="clear"/>
        <w:ind w:firstLine="645"/>
        <w:jc w:val="left"/>
        <w:rPr>
          <w:rFonts w:ascii="仿宋_GB2312" w:hAnsi="仿宋_GB2312" w:eastAsia="仿宋_GB2312" w:cs="仿宋_GB2312"/>
          <w:sz w:val="32"/>
          <w:szCs w:val="32"/>
          <w:shd w:val="clear"/>
        </w:rPr>
      </w:pPr>
      <w:r>
        <w:rPr>
          <w:rFonts w:hint="eastAsia" w:ascii="仿宋_GB2312" w:hAnsi="仿宋_GB2312" w:eastAsia="仿宋_GB2312" w:cs="仿宋_GB2312"/>
          <w:sz w:val="32"/>
          <w:szCs w:val="32"/>
          <w:shd w:val="clear"/>
        </w:rPr>
        <w:t>单位地址：</w:t>
      </w:r>
    </w:p>
    <w:p w14:paraId="498B5C41">
      <w:pPr>
        <w:shd w:val="clear"/>
        <w:ind w:firstLine="645"/>
        <w:jc w:val="left"/>
        <w:rPr>
          <w:rFonts w:ascii="仿宋_GB2312" w:hAnsi="仿宋_GB2312" w:eastAsia="仿宋_GB2312" w:cs="仿宋_GB2312"/>
          <w:sz w:val="32"/>
          <w:szCs w:val="32"/>
          <w:shd w:val="clear"/>
        </w:rPr>
      </w:pPr>
      <w:r>
        <w:rPr>
          <w:rFonts w:hint="eastAsia" w:ascii="仿宋_GB2312" w:hAnsi="仿宋_GB2312" w:eastAsia="仿宋_GB2312" w:cs="仿宋_GB2312"/>
          <w:sz w:val="32"/>
          <w:szCs w:val="32"/>
          <w:shd w:val="clear"/>
        </w:rPr>
        <w:t>统一社会信用代码：</w:t>
      </w:r>
    </w:p>
    <w:p w14:paraId="1F73B014">
      <w:pPr>
        <w:shd w:val="clear"/>
        <w:ind w:firstLine="645"/>
        <w:jc w:val="left"/>
        <w:rPr>
          <w:rFonts w:ascii="仿宋_GB2312" w:hAnsi="仿宋_GB2312" w:eastAsia="仿宋_GB2312" w:cs="仿宋_GB2312"/>
          <w:sz w:val="32"/>
          <w:szCs w:val="32"/>
          <w:shd w:val="clear"/>
        </w:rPr>
      </w:pPr>
      <w:r>
        <w:rPr>
          <w:rFonts w:hint="eastAsia" w:ascii="仿宋_GB2312" w:hAnsi="仿宋_GB2312" w:eastAsia="仿宋_GB2312" w:cs="仿宋_GB2312"/>
          <w:sz w:val="32"/>
          <w:szCs w:val="32"/>
          <w:shd w:val="clear"/>
        </w:rPr>
        <w:t xml:space="preserve">                                年   月   日 </w:t>
      </w:r>
    </w:p>
    <w:p w14:paraId="67CBB83D">
      <w:pPr>
        <w:shd w:val="clear"/>
        <w:ind w:firstLine="645"/>
        <w:jc w:val="left"/>
        <w:rPr>
          <w:rFonts w:ascii="仿宋_GB2312" w:hAnsi="仿宋_GB2312" w:eastAsia="仿宋_GB2312" w:cs="仿宋_GB2312"/>
          <w:sz w:val="32"/>
          <w:szCs w:val="32"/>
          <w:shd w:val="clear"/>
        </w:rPr>
      </w:pPr>
    </w:p>
    <w:p w14:paraId="00BA5D4B"/>
    <w:sectPr>
      <w:footerReference r:id="rId5" w:type="default"/>
      <w:pgSz w:w="11906" w:h="16838"/>
      <w:pgMar w:top="1701" w:right="1474" w:bottom="1701" w:left="170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54A4A">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D00977">
                          <w:pPr>
                            <w:pStyle w:val="7"/>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 xml:space="preserve">— </w:t>
                          </w: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b/>
                              <w:bCs/>
                              <w:sz w:val="24"/>
                              <w:szCs w:val="24"/>
                            </w:rPr>
                            <w:instrText xml:space="preserve"> PAGE  \* MERGEFORMAT </w:instrText>
                          </w:r>
                          <w:r>
                            <w:rPr>
                              <w:rFonts w:hint="eastAsia" w:asciiTheme="majorEastAsia" w:hAnsiTheme="majorEastAsia" w:eastAsiaTheme="majorEastAsia" w:cstheme="majorEastAsia"/>
                              <w:b/>
                              <w:bCs/>
                              <w:sz w:val="24"/>
                              <w:szCs w:val="24"/>
                            </w:rPr>
                            <w:fldChar w:fldCharType="separate"/>
                          </w:r>
                          <w:r>
                            <w:rPr>
                              <w:rFonts w:asciiTheme="majorEastAsia" w:hAnsiTheme="majorEastAsia" w:eastAsiaTheme="majorEastAsia" w:cstheme="majorEastAsia"/>
                              <w:b/>
                              <w:bCs/>
                              <w:sz w:val="24"/>
                              <w:szCs w:val="24"/>
                            </w:rPr>
                            <w:t>10</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7DD00977">
                    <w:pPr>
                      <w:pStyle w:val="7"/>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 xml:space="preserve">— </w:t>
                    </w: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b/>
                        <w:bCs/>
                        <w:sz w:val="24"/>
                        <w:szCs w:val="24"/>
                      </w:rPr>
                      <w:instrText xml:space="preserve"> PAGE  \* MERGEFORMAT </w:instrText>
                    </w:r>
                    <w:r>
                      <w:rPr>
                        <w:rFonts w:hint="eastAsia" w:asciiTheme="majorEastAsia" w:hAnsiTheme="majorEastAsia" w:eastAsiaTheme="majorEastAsia" w:cstheme="majorEastAsia"/>
                        <w:b/>
                        <w:bCs/>
                        <w:sz w:val="24"/>
                        <w:szCs w:val="24"/>
                      </w:rPr>
                      <w:fldChar w:fldCharType="separate"/>
                    </w:r>
                    <w:r>
                      <w:rPr>
                        <w:rFonts w:asciiTheme="majorEastAsia" w:hAnsiTheme="majorEastAsia" w:eastAsiaTheme="majorEastAsia" w:cstheme="majorEastAsia"/>
                        <w:b/>
                        <w:bCs/>
                        <w:sz w:val="24"/>
                        <w:szCs w:val="24"/>
                      </w:rPr>
                      <w:t>10</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YzlkMzkxMzE0NTlmNzlkMzY4Yjk1YmRhYTc4YWMifQ=="/>
  </w:docVars>
  <w:rsids>
    <w:rsidRoot w:val="00000000"/>
    <w:rsid w:val="0A2856AB"/>
    <w:rsid w:val="0A681A87"/>
    <w:rsid w:val="0B105D80"/>
    <w:rsid w:val="1FF92C33"/>
    <w:rsid w:val="20BA3503"/>
    <w:rsid w:val="243A55AA"/>
    <w:rsid w:val="33E831A1"/>
    <w:rsid w:val="347D01F3"/>
    <w:rsid w:val="39F95EA3"/>
    <w:rsid w:val="3F241DF8"/>
    <w:rsid w:val="558A70A3"/>
    <w:rsid w:val="5DC56AAF"/>
    <w:rsid w:val="61694D0B"/>
    <w:rsid w:val="66D47B49"/>
    <w:rsid w:val="6BC3375B"/>
    <w:rsid w:val="6D096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kern w:val="44"/>
      <w:sz w:val="44"/>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黑体"/>
    </w:rPr>
  </w:style>
  <w:style w:type="paragraph" w:styleId="4">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楷体"/>
      <w:b/>
      <w:sz w:val="32"/>
    </w:rPr>
  </w:style>
  <w:style w:type="paragraph" w:styleId="5">
    <w:name w:val="heading 5"/>
    <w:basedOn w:val="1"/>
    <w:next w:val="1"/>
    <w:semiHidden/>
    <w:unhideWhenUsed/>
    <w:qFormat/>
    <w:uiPriority w:val="0"/>
    <w:pPr>
      <w:keepNext/>
      <w:keepLines/>
      <w:spacing w:before="280" w:after="290" w:line="376" w:lineRule="auto"/>
      <w:outlineLvl w:val="4"/>
    </w:pPr>
    <w:rPr>
      <w:rFonts w:eastAsia="楷体"/>
      <w:bCs/>
      <w:sz w:val="32"/>
    </w:rPr>
  </w:style>
  <w:style w:type="paragraph" w:styleId="6">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Arial" w:hAnsi="Arial" w:eastAsia="仿宋_GB2312"/>
      <w:b/>
      <w:sz w:val="32"/>
    </w:rPr>
  </w:style>
  <w:style w:type="character" w:default="1" w:styleId="9">
    <w:name w:val="Default Paragraph Font"/>
    <w:semiHidden/>
    <w:qFormat/>
    <w:uiPriority w:val="0"/>
    <w:rPr>
      <w:rFonts w:ascii="Times New Roman" w:hAnsi="Times New Roman" w:eastAsia="仿宋_GB2312"/>
      <w:sz w:val="32"/>
    </w:rPr>
  </w:style>
  <w:style w:type="table" w:default="1" w:styleId="8">
    <w:name w:val="Normal Table"/>
    <w:semiHidden/>
    <w:qFormat/>
    <w:uiPriority w:val="0"/>
    <w:tblPr>
      <w:tblCellMar>
        <w:top w:w="0" w:type="dxa"/>
        <w:left w:w="108" w:type="dxa"/>
        <w:bottom w:w="0" w:type="dxa"/>
        <w:right w:w="108" w:type="dxa"/>
      </w:tblCellMar>
    </w:tblPr>
  </w:style>
  <w:style w:type="paragraph" w:styleId="7">
    <w:name w:val="footer"/>
    <w:basedOn w:val="1"/>
    <w:unhideWhenUsed/>
    <w:qFormat/>
    <w:uiPriority w:val="99"/>
    <w:pPr>
      <w:tabs>
        <w:tab w:val="center" w:pos="4153"/>
        <w:tab w:val="right" w:pos="8306"/>
      </w:tabs>
      <w:snapToGrid w:val="0"/>
      <w:spacing w:line="240" w:lineRule="atLeast"/>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3045</Words>
  <Characters>3075</Characters>
  <Lines>0</Lines>
  <Paragraphs>0</Paragraphs>
  <TotalTime>9</TotalTime>
  <ScaleCrop>false</ScaleCrop>
  <LinksUpToDate>false</LinksUpToDate>
  <CharactersWithSpaces>3118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爪巴</cp:lastModifiedBy>
  <dcterms:modified xsi:type="dcterms:W3CDTF">2024-10-28T10:56:27Z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A5EE7F0E196D420EA362A97261467EC8</vt:lpwstr>
  </property>
</Properties>
</file>