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600" w:lineRule="exact"/>
        <w:ind w:left="0" w:leftChars="0"/>
        <w:rPr>
          <w:rFonts w:hint="eastAsia" w:ascii="黑体" w:hAnsi="黑体" w:eastAsia="黑体" w:cs="黑体"/>
          <w:sz w:val="32"/>
          <w:szCs w:val="32"/>
        </w:rPr>
      </w:pPr>
      <w:r>
        <w:rPr>
          <w:rFonts w:hint="eastAsia" w:ascii="黑体" w:hAnsi="黑体" w:eastAsia="黑体" w:cs="黑体"/>
          <w:kern w:val="0"/>
          <w:sz w:val="32"/>
          <w:szCs w:val="32"/>
        </w:rPr>
        <w:t>附件</w:t>
      </w:r>
      <w:bookmarkStart w:id="0" w:name="_GoBack"/>
      <w:bookmarkEnd w:id="0"/>
    </w:p>
    <w:tbl>
      <w:tblPr>
        <w:tblStyle w:val="11"/>
        <w:tblW w:w="5000" w:type="pct"/>
        <w:jc w:val="center"/>
        <w:tblLayout w:type="autofit"/>
        <w:tblCellMar>
          <w:top w:w="0" w:type="dxa"/>
          <w:left w:w="0" w:type="dxa"/>
          <w:bottom w:w="0" w:type="dxa"/>
          <w:right w:w="0" w:type="dxa"/>
        </w:tblCellMar>
      </w:tblPr>
      <w:tblGrid>
        <w:gridCol w:w="614"/>
        <w:gridCol w:w="1608"/>
        <w:gridCol w:w="1114"/>
        <w:gridCol w:w="1634"/>
        <w:gridCol w:w="3507"/>
        <w:gridCol w:w="396"/>
      </w:tblGrid>
      <w:tr>
        <w:tblPrEx>
          <w:tblCellMar>
            <w:top w:w="0" w:type="dxa"/>
            <w:left w:w="0" w:type="dxa"/>
            <w:bottom w:w="0" w:type="dxa"/>
            <w:right w:w="0" w:type="dxa"/>
          </w:tblCellMar>
        </w:tblPrEx>
        <w:trPr>
          <w:trHeight w:val="510" w:hRule="atLeast"/>
          <w:jc w:val="center"/>
        </w:trPr>
        <w:tc>
          <w:tcPr>
            <w:tcW w:w="5000" w:type="pct"/>
            <w:gridSpan w:val="6"/>
            <w:shd w:val="clear" w:color="auto" w:fill="auto"/>
            <w:tcMar>
              <w:top w:w="15" w:type="dxa"/>
              <w:left w:w="15" w:type="dxa"/>
              <w:bottom w:w="15" w:type="dxa"/>
              <w:right w:w="15" w:type="dxa"/>
            </w:tcMar>
            <w:vAlign w:val="center"/>
          </w:tcPr>
          <w:p>
            <w:pPr>
              <w:widowControl/>
              <w:spacing w:line="500" w:lineRule="exact"/>
              <w:jc w:val="center"/>
              <w:textAlignment w:val="center"/>
              <w:rPr>
                <w:rFonts w:ascii="宋体" w:hAnsi="宋体" w:eastAsia="宋体" w:cs="宋体"/>
                <w:b/>
                <w:kern w:val="0"/>
                <w:sz w:val="32"/>
                <w:szCs w:val="32"/>
              </w:rPr>
            </w:pPr>
            <w:r>
              <w:rPr>
                <w:rFonts w:hint="eastAsia" w:ascii="方正小标宋简体" w:hAnsi="宋体" w:eastAsia="方正小标宋简体" w:cs="宋体"/>
                <w:b w:val="0"/>
                <w:bCs w:val="0"/>
                <w:kern w:val="0"/>
                <w:sz w:val="44"/>
                <w:szCs w:val="44"/>
                <w:lang w:val="en-US" w:eastAsia="zh-CN"/>
              </w:rPr>
              <w:t>首次违法</w:t>
            </w:r>
            <w:r>
              <w:rPr>
                <w:rFonts w:hint="eastAsia" w:ascii="方正小标宋简体" w:hAnsi="宋体" w:eastAsia="方正小标宋简体" w:cs="宋体"/>
                <w:b w:val="0"/>
                <w:bCs w:val="0"/>
                <w:kern w:val="0"/>
                <w:sz w:val="44"/>
                <w:szCs w:val="44"/>
              </w:rPr>
              <w:t>不予处罚事项清单</w:t>
            </w:r>
          </w:p>
        </w:tc>
      </w:tr>
      <w:tr>
        <w:tblPrEx>
          <w:tblCellMar>
            <w:top w:w="0" w:type="dxa"/>
            <w:left w:w="0" w:type="dxa"/>
            <w:bottom w:w="0" w:type="dxa"/>
            <w:right w:w="0" w:type="dxa"/>
          </w:tblCellMar>
        </w:tblPrEx>
        <w:trPr>
          <w:trHeight w:val="455" w:hRule="atLeast"/>
          <w:jc w:val="center"/>
        </w:trPr>
        <w:tc>
          <w:tcPr>
            <w:tcW w:w="2801" w:type="pct"/>
            <w:gridSpan w:val="4"/>
            <w:tcBorders>
              <w:bottom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rPr>
                <w:rFonts w:hint="default" w:ascii="宋体" w:hAnsi="宋体" w:eastAsia="宋体" w:cs="宋体"/>
                <w:kern w:val="0"/>
                <w:sz w:val="20"/>
                <w:szCs w:val="20"/>
                <w:lang w:val="en-US"/>
              </w:rPr>
            </w:pPr>
            <w:r>
              <w:rPr>
                <w:rFonts w:hint="eastAsia" w:ascii="仿宋" w:hAnsi="仿宋" w:eastAsia="仿宋" w:cs="宋体"/>
                <w:kern w:val="0"/>
                <w:sz w:val="28"/>
                <w:szCs w:val="28"/>
              </w:rPr>
              <w:t>单位：</w:t>
            </w:r>
            <w:r>
              <w:rPr>
                <w:rFonts w:hint="eastAsia" w:ascii="仿宋" w:hAnsi="仿宋" w:eastAsia="仿宋" w:cs="宋体"/>
                <w:kern w:val="0"/>
                <w:sz w:val="28"/>
                <w:szCs w:val="28"/>
                <w:lang w:val="en-US" w:eastAsia="zh-CN"/>
              </w:rPr>
              <w:t>曾都区文化和旅游局</w:t>
            </w:r>
          </w:p>
        </w:tc>
        <w:tc>
          <w:tcPr>
            <w:tcW w:w="1976" w:type="pct"/>
            <w:tcBorders>
              <w:bottom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rPr>
                <w:rFonts w:ascii="宋体" w:hAnsi="宋体" w:eastAsia="宋体" w:cs="宋体"/>
                <w:kern w:val="0"/>
                <w:sz w:val="20"/>
                <w:szCs w:val="20"/>
              </w:rPr>
            </w:pPr>
          </w:p>
        </w:tc>
        <w:tc>
          <w:tcPr>
            <w:tcW w:w="222" w:type="pct"/>
            <w:tcBorders>
              <w:bottom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rPr>
                <w:rFonts w:ascii="宋体" w:hAnsi="宋体" w:eastAsia="宋体" w:cs="宋体"/>
                <w:kern w:val="0"/>
                <w:sz w:val="20"/>
                <w:szCs w:val="20"/>
              </w:rPr>
            </w:pPr>
          </w:p>
        </w:tc>
      </w:tr>
      <w:tr>
        <w:tblPrEx>
          <w:tblCellMar>
            <w:top w:w="0" w:type="dxa"/>
            <w:left w:w="0" w:type="dxa"/>
            <w:bottom w:w="0" w:type="dxa"/>
            <w:right w:w="0" w:type="dxa"/>
          </w:tblCellMar>
        </w:tblPrEx>
        <w:trPr>
          <w:trHeight w:val="510" w:hRule="atLeast"/>
          <w:jc w:val="center"/>
        </w:trPr>
        <w:tc>
          <w:tcPr>
            <w:tcW w:w="5000" w:type="pct"/>
            <w:gridSpan w:val="6"/>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一、下列违法行为轻微并及时改正，没有造成危害后果的，不予行政处罚</w:t>
            </w:r>
          </w:p>
        </w:tc>
      </w:tr>
      <w:tr>
        <w:tblPrEx>
          <w:tblCellMar>
            <w:top w:w="0" w:type="dxa"/>
            <w:left w:w="0" w:type="dxa"/>
            <w:bottom w:w="0" w:type="dxa"/>
            <w:right w:w="0" w:type="dxa"/>
          </w:tblCellMar>
        </w:tblPrEx>
        <w:trPr>
          <w:trHeight w:val="510"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对擅自从事互联网上网服务经营活动的行政处罚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《互联网上网服务营业场所管理条例》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对互联网上网服务营业场所经营单位涂改、出租、出借或者以其他方式转让《网络文化经营许可证》，尚不够刑事处罚的行政处罚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《互联网上网服务营业场所管理条例》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《互联网上网服务营业场所管理条例》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四条：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对互联网上网服务营业场所经营单位接纳未成年人进入营业场所等行为的行政处罚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《互联网上网服务营业场所管理条例》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对互联网上网服务营业场所经营单位未按规定核对、登记上网消费者的有效身份证件或者记录有关上网信息等行为的行政处罚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《互联网上网服务营业场所管理条例》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对互联网上网服务营业场所经营单位利用明火照明或者发现吸烟不予制止，或者未悬挂禁止吸烟标志等行为，情节严重的行政处罚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《互联网上网服务营业场所管理条例》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三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对娱乐场所实施《娱乐场所管理条例》第十四条禁止行为，情节严重的行政处罚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《娱乐场所管理条例》</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娱乐场所的从业人员不得吸食、注射毒品，不得卖淫、嫖娼；娱乐场所及其从业人员不得为进入娱乐场所的人员实施上述行为提供条件。</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对娱乐场所指使、纵容从业人员侵害消费者人身权利的，造成严重后果的行政处罚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《娱乐场所管理条例》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第四十六条：娱乐场所指使、纵容从业人员侵害消费者人身权利的，应当依法承担民事责任，并由县级公安部门责令停业整顿1个月至3个月；造成严重后果的，由原发证机关吊销娱乐经营许可证。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对歌舞娱乐场所的歌曲点播系统与境外的曲库联接等行为的行政处罚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《娱乐场所管理条例》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对娱乐场所变更有关事项，未按照《娱乐场所管理条例》规定申请重新核发娱乐经营许可证等行为的行政处罚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《娱乐场所管理条例》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对娱乐场所未按照《娱乐场所管理条例》规定建立从业人员名簿、营业日志，或者发现违法犯罪行为未按照《娱乐场所管理条例》规定报告的行政处罚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《娱乐场所管理条例》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对娱乐场所未按《娱乐场所管理条例》规定悬挂警示标志、未成年人禁入或者限入标志的行政处罚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《娱乐场所管理条例》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第五十一条：娱乐场所未按照本条例规定悬挂警示标志、未成年人禁入或者限入标志的，由县级人民政府文化主管部门、县级公安部门依据法定职权责令改正，给予警告。</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对娱乐场所因违反《娱乐场所管理条例》规定，2年内被处以3次警告或者罚款、被2次责令停业整顿又有违反《娱乐场所管理条例》的行为应受行政处罚的行政处罚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《娱乐场所管理条例》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对游艺娱乐场所设置未经文化主管部门内容核查的游戏游艺设备等行为的行政处罚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1.《娱乐场所管理办法》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一条：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2.《娱乐场所管理条例》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对娱乐场所为未经文化主管部门批准的营业性演出活动提供场地的行政处罚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《娱乐场所管理办法》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第三十一条：娱乐场所违反本办法第二十二条第一款规定的，由县级以上人民政府文化主管部门责令改正，并处5000元以上1万元以下罚款。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第二十二条：娱乐场所不得为未经文化主管部门批准的营业性演出活动提供场地。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娱乐场所招用外国人从事演出活动的，应当符合《营业性演出管理条例》及《营业性演出管理条例实施细则》的规定。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对娱乐场所未在显著位置悬挂娱乐经营许可证、未成年人禁入或者限入标志，标志未注明“12318”文化市场举报电话的行政处罚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《娱乐场所管理办法》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第三十三条：娱乐场所违反本办法第二十四条规定的，由县级以上人民政府文化主管部门责令改正，予以警告。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第二十四条：娱乐场所应当在显著位置悬挂娱乐经营许可证、未成年人禁入或者限入标志，标志应当注明“12318”文化市场举报电话。</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对娱乐场所不配合文化主管部门的日常检查和技术监管措施的行政处罚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《娱乐场所管理办法》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第三十四条：娱乐场所违反本办法第二十五条规定的，由县级以上人民政府文化主管部门予以警告，并处5000元以上1万元以下罚款。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第二十五条：娱乐场所应当配合文化主管部门的日常检查和技术监管措施。</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对擅自从事营业性演出经营活动等行为的行政处罚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《营业性演出管理条例》</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第十条：外国投资者可以依法在中国境内设立演出经纪机构、演出场所经营单位；不得设立文艺表演团体。</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一条：香港特别行政区、澳门特别行政区的投资者可以在内地投资设立演出经纪机构、演出场所经营单位以及由内地方控股的文艺表演团体；香港特别行政区、澳门特别行政区的演出经纪机构可以在内地设立分支机构。</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台湾地区的投资者可以在大陆投资设立演出经纪机构、演出场所经营单位，不得设立文艺表演团体。</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依照本条规定设立演出经纪机构、演出场所经营单位的，还应当遵守我国其他法律、法规的规定。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第十二条：文艺表演团体、个体演员可以自行举办营业性演出，也可以参加营业性组台演出。</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营业性组台演出应当由演出经纪机构举办；但是，演出场所经营单位可以在本单位经营的场所内举办营业性组台演出。</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演出经纪机构可以从事营业性演出的居间、代理、行纪活动；个体演出经纪人只能从事营业性演出的居间、代理活动。</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第八条第一款：文艺表演团体变更名称、住所、法定代表人或者主要负责人、营业性演出经营项目，应当向原发证机关申请换发营业性演出许可证，并依法到工商行政管理部门办理变更登记。</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对未经批准举办营业性演出的行政处罚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第十五条：举办外国的文艺表演团体、个人参加的营业性演出，演出举办单位应当向演出所在地省、自治区、直辖市人民政府文化主管部门提出申请。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对变更演出的名称、时间、地点、场次未重新报批等行为的行政处罚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第十六条第三款：营业性演出需要变更申请材料所列事项的，应当分别依照本条例第十三条、第十五条规定重新报批。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第十五条：举办外国的文艺表演团体、个人参加的营业性演出，演出举办单位应当向演出所在地省、自治区、直辖市人民政府文化主管部门提出申请。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对演出场所经营单位为未经批准的营业性演出提供场地的行政处罚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对伪造、变造、出租、出借、买卖营业性演出许可证、批准文件，或者以非法手段取得营业性演出许可证、批准文件的行政处罚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第三十一条：任何单位或者个人不得伪造、变造、出租、出借或者买卖营业性演出许可证、批准文件或者营业执照，不得伪造、变造营业性演出门票或者倒卖伪造、变造的营业性演出门票。</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对营业性演出有《营业性演出管理条例》第二十五条禁止情形的行政处罚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对演出场所经营单位、演出举办单位发现营业性演出有《营业性演出管理条例》第二十五条禁止情形未采取措施予以制止或者未依照《营业性演出管理条例》第二十六条规定报告的行政处罚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第二十六条：演出场所经营单位、演出举办单位发现营业性演出有本条例第二十五条禁止情形的，应当立即采取措施予以制止并同时向演出所在地县级人民政府文化主管部门、公安部门报告。</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对演出举办单位、文艺表演团体、演员非因不可抗力中止、停止或者退出演出等行为的行政处罚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有前款第（一）项、第（二）项和第（三）项所列行为之一的，观众有权在退场后依照有关消费者权益保护的法律规定要求演出举办单位赔偿损失；演出举办单位可以依法向负有责任的文艺表演团体、演员追偿。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对以政府或者政府部门的名义举办营业性演出，或者营业性演出冠以“中国”、“中华”、“全国”、“国际”等字样的行政处罚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对演出举办单位或者其法定代表人、主要负责人及其他直接责任人员在募捐义演中获取经济利益的行政处罚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对文艺表演团体变更名称、住所、法定代表人或者主要负责人未向原发证机关申请换发营业性演出许可证的行政处罚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五十条第一款：违反本条例第八条第一款规定，变更名称、住所、法定代表人或者主要负责人未向原发证机关申请换发营业性演出许可证的，由县级人民政府文化主管部门责令改正，给予警告，并处1万元以上3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第八条第一款：文艺表演团体变更名称、住所、法定代表人或者主要负责人、营业性演出经营项目，应当向原发证机关申请换发营业性演出许可证，并依法到工商行政管理部门办理变更登记。</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对违反《营业性演出管理条例》第七条第二款、第八条第二款、第九条第二款规定，未办理备案手续的行政处罚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第五十条第二款：违反本条例第七条第二款、第八条第二款、第九条第二款规定，未办理备案手续的，由县级人民政府文化主管部门责令改正，给予警告，并处5000元以上1万元以下的罚款。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第七条第二款：演出场所经营单位应当自领取营业执照之日起20日内向所在地县级人民政府文化主管部门备案。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第八条第二款：演出场所经营单位变更名称、住所、法定代表人或者主要负责人，应当依法到工商行政管理部门办理变更登记，并向原备案机关重新备案。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第九条第二款：个体演员、个体演出经纪人应当自领取营业执照之日起20日内向所在地县级人民政府文化主管部门备案。</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对演出举办单位印制、出售超过核准观众数量的或者观众区域以外的营业性演出门票，造成严重后果的行政处罚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对未在演出前向演出所在地县级文化主管部门提交《营业性演出管理条例》第二十条规定的演出场所合格证明而举办临时搭建舞台、看台营业性演出的行政处罚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二条：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第十七条：申请举办营业性演出，应当持营业性演出许可证或者备案证明，向文化主管部门提交符合《条例》第十六条规定的文件。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申请举办临时搭建舞台、看台的营业性演出，还应当提交符合《条例》第二十条第（二）、（三）项规定的文件。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对经批准的临时搭建舞台、看台的演出活动，演出举办单位还应当在演出前向演出所在地县级文化主管部门提交符合《条例》第二十条第（一）项规定的文件，不符合规定条件的，演出活动不得举行。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第十六条：申请举办营业性演出，提交的申请材料应当包括下列内容：（一）演出名称、演出举办单位和参加演出的文艺表演团体、演员；（二）演出时间、地点、场次；（三）节目及其视听资料。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申请举办营业性组台演出，还应当提交文艺表演团体、演员同意参加演出的书面函件。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营业性演出需要变更申请材料所列事项的，应当分别依照本条例第十三条、第十五条规定重新报批。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对举办营业性涉外或者涉港澳台演出，隐瞒近2年内违反《营业性演出管理条例》规定的记录，提交虚假书面声明的行政处罚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第四十三条：举办营业性涉外或者涉港澳台演出，隐瞒近2年内违反《条例》规定的记录，提交虚假书面声明的，由负责审批的文化主管部门处以3万元以下罚款。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对经批准到艺术院校从事教学、研究工作的外国或者港澳台艺术人员擅自从事营业性演出的行政处罚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第四十五条：违反本实施细则第二十条规定，经批准到艺术院校从事教学、研究工作的外国或者港澳台艺术人员擅自从事营业性演出的，由县级文化主管部门依照《条例》第四十三条规定给予处罚。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第二十条：经批准到艺术院校从事教学、研究工作的外国或者港澳台艺术人员从事营业性演出的，应当委托演出经纪机构承办。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违反本条例第七条、第九条规定，擅自设立演出场所经营单位或者擅自从事营业性演出经营活动的，由工商行政管理部门依法予以取缔、处罚；构成犯罪的，依法追究刑事责任。</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对非演出场所经营单位擅自举办演出的行政处罚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第四十六条：违反本实施细则第二十一条规定，非演出场所经营单位擅自举办演出的，由县级文化主管部门依照《条例》第四十三条规定给予处罚。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第二十一条：歌舞娱乐场所、旅游景区、主题公园、游乐园、宾馆、饭店、酒吧、餐饮场所等非演出场所经营单位需要在本场所内举办营业性演出的，应当委托演出经纪机构承办。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在上述场所举办驻场涉外演出，应当报演出所在地省级文化主管部门审批。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违反本条例第七条、第九条规定，擅自设立演出场所经营单位或者擅自从事营业性演出经营活动的，由工商行政管理部门依法予以取缔、处罚；构成犯罪的，依法追究刑事责任。</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对在演播厅外从事符合《营业性演出管理条例实施细则》第二条规定条件的电视文艺节目的现场录制，未办理审批手续的行政处罚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第四十八条：违反本实施细则第二十三条规定，在演播厅外从事符合本实施细则第二条规定条件的电视文艺节目的现场录制，未办理审批手续的，由县级文化主管部门依照《条例》第四十三条规定给予处罚。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第二十三条：在演播厅外从事电视文艺节目的现场录制，符合本实施细则第二条规定条件的，应当依照《条例》和本实施细则的规定办理审批手续。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违反本条例第七条、第九条规定，擅自设立演出场所经营单位或者擅自从事营业性演出经营活动的，由工商行政管理部门依法予以取缔、处罚；构成犯罪的，依法追究刑事责任。</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对擅自举办募捐义演或者其他公益性演出的行政处罚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第四十九条：违反本实施细则第二十四条规定，擅自举办募捐义演或者其他公益性演出的，由县级以上文化主管部门依照《条例》第四十三条规定给予处罚。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第二十四条：举办募捐义演，应当依照《条例》和本实施细则的规定办理审批手续。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参加募捐义演的演职人员不得获取演出报酬；演出举办单位或者演员应当将扣除成本后的演出收入捐赠给社会公益事业，不得从中获取利润。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演出收入是指门票收入、捐赠款物、赞助收入等与演出活动相关的全部收入。演出成本是指演职员食、宿、交通费用和舞台灯光音响、服装道具、场地、宣传等费用。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募捐义演结束后10日内，演出举办单位或者演员应当将演出收支结算报审批机关备案。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举办其他符合本实施细则第二条所述方式的公益性演出，参照本条规定执行。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对在演出经营活动中，不履行应尽义务，倒卖、转让演出活动经营权的行政处罚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第五十条：违反本实施细则第二十五条、第二十六条规定，在演出经营活动中，不履行应尽义务，倒卖、转让演出活动经营权的，由县级文化主管部门依照《条例》第四十五条规定给予处罚。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五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主管部门的监督管理；（七）其他依法需要承担的义务。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第二十六条：举办营业性涉外或者涉港澳台演出，举办单位应当负责统一办理外国或者港澳台文艺表演团体、个人的入出境手续，巡回演出的还要负责其全程联络和节目安排。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第三十一条：任何单位或者个人不得伪造、变造、出租、出借或者买卖营业性演出许可证、批准文件或者营业执照，不得伪造、变造营业性演出门票或者倒卖伪造、变造的营业性演出门票。</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对未经批准，擅自出售演出门票的行政处罚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第五十一条：违反本实施细则第二十七条规定，未经批准，擅自出售演出门票的，由县级文化主管部门责令停止违法活动，并处3万元以下罚款。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第二十七条：营业性演出活动经批准后方可出售门票。</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对以假演奏等手段欺骗观众的行政处罚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第五十二条第二款：以假演奏等手段欺骗观众的，由县级文化主管部门依照《条例》第四十七条的规定给予处罚。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有前款第（一）项、第（二）项和第（三）项所列行为之一的，观众有权在退场后依照有关消费者权益保护的法律规定要求演出举办单位赔偿损失；演出举办单位可以依法向负有责任的文艺表演团体、演员追偿。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对演出举办单位没有现场演唱、演奏记录的行政处罚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第五十二条第一款：违反本实施细则第二十八条规定，演出举办单位没有现场演唱、演奏记录的，由县级文化主管部门处以3000元以下罚款。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第二十八条：营业性演出不得以假唱、假演奏等手段欺骗观众。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前款所称假唱、假演奏是指演员在演出过程中，使用事先录制好的歌曲、乐曲代替现场演唱、演奏的行为。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演出举办单位应当派专人对演唱、演奏行为进行监督，并作出记录备查。记录内容包括演员、乐队、曲目的名称和演唱、演奏过程的基本情况，并由演出举办单位负责人和监督人员签字确认。</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对文化主管部门或者文化行政执法机构检查营业性演出现场，演出举办单位拒不接受检查的行政处罚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第五十三条：县级以上文化主管部门或者文化行政执法机构检查营业性演出现场，演出举办单位拒不接受检查的，由县级以上文化主管部门或者文化行政执法机构处以3万元以下罚款。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对未经批准，擅自从事经营性互联网文化活动的行政处罚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《互联网文化管理暂行规定》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对互联网文化单位未在其网站主页的显著位置标明文化行政部门颁发的《网络文化经营许可证》编号或者备案编号的行政处罚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《互联网文化管理暂行规定》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第二十三条：经营性互联网文化单位违反本规定第十二条的，由县级以上人民政府文化行政部门或者文化市场综合执法机构责令限期改正，并可根据情节轻重处10000元以下罚款。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非经营性互联网文化单位违反本规定第十二条的，由县级以上人民政府文化行政部门或者文化市场综合执法机构责令限期改正；拒不改正的，责令停止互联网文化活动，并处500元以下罚款。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《互联网文化管理暂行规定》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第十五条：经营进口互联网文化产品的活动应当由取得文化行政部门核发的《网络文化经营许可证》的经营性互联网文化单位实施，进口互联网文化产品应当报文化部进行内容审查。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文化部应当自受理内容审查申请之日起20日内（不包括专家评审所需时间）做出批准或者不批准的决定。批准的，发给批准文件；不批准的，应当说明理由。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对经营性互联网文化单位经营国产互联网文化产品逾期未报文化行政部门备案的行政处罚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《互联网文化管理暂行规定》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第十五条：经营进口互联网文化产品的活动应当由取得文化行政部门核发的《网络文化经营许可证》的经营性互联网文化单位实施，进口互联网文化产品应当报文化部进行内容审查。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文化部应当自受理内容审查申请之日起20日内（不包括专家评审所需时间）做出批准或者不批准的决定。批准的，发给批准文件；不批准的，应当说明理由。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对经营性互联网文化单位未建立自审制度的行政处罚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《互联网文化管理暂行规定》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第二十九条：经营性互联网文化单位违反本规定第十八条的，由县级以上人民政府文化行政部门或者文化市场综合执法机构责令改正，并可根据情节轻重处20000元以下罚款。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第十八条：互联网文化单位应当建立自审制度，明确专门部门，配备专业人员负责互联网文化产品内容和活动的自查与管理，保障互联网文化产品内容和活动的合法性。</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对设立从事艺术品经营活动的经营单位未按规定到住所地县级以上人民政府文化行政部门备案的行政处罚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《艺术品经营管理办法》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第十九条：违反本办法第五条规定的，由县级以上人民政府文化行政部门或者依法授权的文化市场综合执法机构责令改正，并可根据情节轻重处10000元以下罚款。</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第五条：设立从事艺术品经营活动的经营单位，应当到其住所地县级以上人民政府工商行政管理部门申领营业执照，并在领取营业执照之日起15日内，到其住所地县级以上人民政府文化行政部门备案。</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其他经营单位增设艺术品经营业务的，应当按前款办理备案手续。</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对所经营的艺术品未标明作者、年代、尺寸、材料、保存状况和销售价格等信息等行为的行政处罚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《艺术品经营管理办法》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第二十二条：违反本办法第九条、第十一条规定的，由县级以上人民政府文化行政部门或者依法授权的文化市场综合执法机构责令改正，并可根据情节轻重处30000元以下罚款。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对未经批准擅自开办艺术考级活动的行政处罚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《社会艺术水平考级管理办法》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第二十四条：未经批准擅自开办艺术考级活动的，由县级以上文化行政部门或者文化市场综合执法机构责令停止违法活动，并处10000元以上30000元以下罚款。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50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对组织艺术考级活动未按规定将考级简章、考级时间、考级地点、考生数量、考场安排、考官名单等情况备案等行为的行政处罚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《社会艺术水平考级管理办法》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51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对转让或者抵押国有不可移动文物，或者将国有不可移动文物作为企业资产经营等行为的行政处罚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《中华人民共和国文物保护法》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六十八条：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52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对买卖国家禁止买卖的文物或者将禁止出境的文物转让、出租、质押给外国人的行政处罚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《中华人民共和国文物保护法》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53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对复制单位未按照《复制管理办法》的规定验证复制委托书及其他法定文书等行为的行政处罚（不包括吊销许可证）</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1.《出版管理条例》</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2.《音像制品管理条例》</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3.《复制管理办法》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54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对光盘复制单位使用未蚀刻或者未按规定蚀刻SID码的注塑模具复制只读类光盘等行为的行政处罚（不包括吊销许可证）</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1.《复制管理办法》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条：从事只读类光盘复制，必须使用蚀刻有新闻出版总署核发的光盘来源识别码（SID码）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第三十一条：复制单位的法定代表人或者主要负责人应当接受所在地省级新闻出版行政部门组织的岗位培训。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2.《音像制品管理条例》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55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对未经批准，擅自从事出版物的印刷或者复制、发行业务的行政处罚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1.《出版管理条例》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2.《复制管理办法》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3.《出版物市场管理规定》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第三十一条：未经批准，擅自从事出版物发行业务的，依照《出版管理条例》第六十一条处罚。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56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对印刷、复制、发行含有《出版管理条例》第二十五条、第二十六条禁止内容的出版物等行为的行政处罚（不包括吊销许可证）</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1.《出版管理条例》</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第二十六条：以未成年人为对象的出版物不得含有诱发未成年人模仿违反社会公德的行为和违法犯罪的行为的内容，不得含有恐怖、残酷等妨害未成年人身心健康的内容。</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2.《复制管理办法》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九条：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3.《出版物市场管理规定》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第三十九条：征订、储存、运输、邮寄、投递、散发、附送本规定第二十条所列出版物的，按照本规定第三十二条进行处罚。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第三十二条：发行违禁出版物的，依照《出版管理条例》第六十二条处罚。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发行其他非法出版物和出版行政主管部门明令禁止出版、印刷或者复制、发行的出版物的，依照《出版管理条例》第六十五条处罚。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发行违禁出版物或者非法出版物的，当事人对其来源作出说明、指认，经查证属实的，没收出版物和非法所得，可以减轻或免除其他行政处罚。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57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对擅自设立从事出版物印刷经营活动的企业或者擅自从事印刷经营活动等行为的行政处罚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《印刷业管理条例》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单位内部设立的印刷厂（所）未依照本条例第二章的规定办理手续，从事印刷经营活动的，依照前款的规定处罚。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58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《印刷业管理条例》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第三条：印刷业经营者必须遵守有关法律、法规和规章，讲求社会效益。禁止印刷含有反动、淫秽、迷信内容和国家明令禁止印刷的其他内容的出版物、包装装潢印刷品和其他印刷品。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59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对印刷业经营者没有建立承印验证制度、承印登记制度、印刷品保管制度、印刷品交付制度、印刷活动残次品销毁制度等行为的行政处罚（不包括吊销许可证）</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《印刷业管理条例》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对未取得出版行政部门的许可，擅自兼营或者变更从事出版物、包装装潢印刷品或者其他印刷品印刷经营活动，或者擅自兼并其他印刷业经营者等行为的行政处罚（不包括吊销许可证）</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《印刷业管理条例》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对从事其他印刷品印刷经营活动的企业和个人接受委托印刷其他印刷品，未依照《印刷业管理条例》的规定验证有关证明等行为的行政处罚（不包括吊销许可证）</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《印刷业管理条例》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对印刷布告、通告、重大活动工作证、通行证、在社会上流通使用的票证，印刷企业没有验证主管部门的证明，或者再委托他人印刷上述印刷品等行为的行政处罚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《印刷业管理条例》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印刷布告、通告、重大活动工作证、通行证、在社会上流通使用的票证，委托印刷单位没有取得主管部门证明的，由县级以上人民政府出版行政部门处以500元以上5000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对从事包装装潢印刷品印刷经营活动的企业擅自留存委托印刷的包装装潢印刷品的成品、半成品、废品和印板、纸型、印刷底片、原稿等行为的行政处罚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《印刷业管理条例》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《印刷业管理条例》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对未经批准，擅自设立图书出版单位或者擅自从事图书出版业务，假冒、伪造图书出版单位名称出版图书的行政处罚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1.《出版管理条例》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2.《图书出版管理规定》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第四十七条：未经批准，擅自设立图书出版单位，或者擅自从事图书出版业务，假冒、伪造图书出版单位名称出版图书的，依照《出版管理条例》第六十一条处罚。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对未经批准，擅自设立期刊出版单位，或者擅自从事期刊出版业务，假冒期刊出版单位名称或者伪造、假冒期刊名称出版期刊的行政处罚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1.《出版管理条例》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2.《期刊出版管理规定》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第五十七条：未经批准，擅自设立期刊出版单位，或者擅自从事期刊出版业务，假冒期刊出版单位名称或者伪造、假冒期刊名称出版期刊的，依照《出版管理条例》第六十一条处罚。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对网络出版服务单位转借、出租、出卖《网络出版服务许可证》或者以任何形式转让网络出版服务许可的行政处罚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1.《出版管理条例》</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2.《网络出版服务管理规定》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第二十一条：网络出版服务单位不得转借、出租、出卖《网络出版服务许可证》或以任何形式转让网络出版服务许可。</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网络出版服务单位允许其他网络信息服务提供者以其名义提供网络出版服务，属于前款所称禁止行为。</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对未经批准，擅自设立音像制品出版单位，擅自从事音像制品出版业务的行政处罚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《音像制品管理条例》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对未经批准，擅自设立音像制品制作单位，擅自从事音像制品制作经营活动的行政处罚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1.《音像制品管理条例》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2.《音像制品制作管理规定》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第二十二条第一款：未经批准，擅自从事音像制品制作经营活动的，依照《音像制品管理条例》第三十九条的规定处罚。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70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对未经批准，擅自设立电子出版物的出版单位，擅自从事电子出版物出版业务等行为的行政处罚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1.《出版管理条例》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2.《电子出版物出版管理规定》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七条第一款：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71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对音像制作单位以外的单位或者个人以制作单位名义在音像制品上署名的行政处罚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1.《音像制品制作管理规定》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第二十二条：未经批准，擅自从事音像制品制作经营活动的，依照《音像制品管理条例》第三十九条的规定处罚。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音像制作单位以外的单位或者个人以制作单位名义在音像制品上署名的，按照擅自从事音像制品制作经营活动处罚。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2.《音像制品管理条例》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72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对音像制作单位接受非出版单位委托制作音像制品，未依照《音像制品制作管理规定》验证委托单位的有关证明文件或者未依照《音像制品制作管理规定》留存备查材料等行为的行政处罚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《音像制品制作管理规定》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七条：音像制作单位有下列行为之一的，由出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授权将委托制作的音像制品提供给委托方以外的单位或者个人的；（五）制作的音像制品不符合国家有关质量、技术标准和规定的；（六）未依照有关规定参加年度核验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73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对印刷业经营者印刷明知或者应知含有《内部资料性出版物管理办法》规定禁止内容的内部资料等行为的行政处罚（不包括吊销许可证）</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1.《内部资料性出版物管理办法》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三条：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三条：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五）宣扬邪教、迷信的；（六）扰乱社会秩序，破坏社会稳定的；（七）宣扬淫秽、赌博、暴力或者教唆犯罪的；（八）侮辱或者诽谤他人，侵害他人合法权益的；（九）危害社会公德或者民族优秀文化传统的；（十）法律、行政法规和国家规定禁止的其他内容的。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2.《印刷业管理条例》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第三条：印刷业经营者必须遵守有关法律、法规和规章，讲求社会效益。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禁止印刷含有反动、淫秽、迷信内容和国家明令禁止印刷的其他内容的出版物、包装装潢印刷品和其他印刷品。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74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对出版物印刷企业未按《内部资料性出版物管理办法》承印内部资料的行政处罚（不包括吊销许可证）</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1.《内部资料性出版物管理办法》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2.《印刷业管理条例》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75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对未取得《准印证》，编印具有内部资料形式，但不符合内部资料内容或者发送要求的印刷品，经鉴定为非法出版物的行政处罚（不包括吊销许可证）</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1.《内部资料性出版物管理办法》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第二十二条第三款：未取得《准印证》，编印具有内部资料形式，但不符合内部资料内容或发送要求的印刷品，经鉴定为非法出版物的，按照《出版管理条例》第六十一条或第六十二条的规定处罚。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2.《出版管理条例》</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六条、第二十七条禁止内容的出版物的；（二）明知或者应知出版物含有本条例第二十六条、第二十七条禁止内容而印刷或者复制、发行的；（三）明知或者应知他人出版含有本条例第二十六条、第二十七条禁止内容的出版物而向其出售或者以其他形式转让本出版单位的名称、书号、刊号、版号、版面，或者出租本单位的名称、刊号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76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对未经批准擅自编印内部资料的行政处罚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《内部资料性出版物管理办法》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二条第一款第（一）项：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规定禁止内容的内部资料的；（三）违反本办法第十四条、第十五条规定，编印、发送内部资料的。其中，有前款第（一）项至第（三）项违法行为的，对非法编印的内部资料予以没收，超越发送范围的责令收回。</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77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对委托非出版物印刷企业印刷内部资料或者未按照《准印证》核准的项目印制的行政处罚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《内部资料性出版物管理办法》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二条第一款第（四）项：有下列行为之一的，由县级以上地方人民政府新闻出版行政部门责令改正、停止违法行为，根据情节轻重，给予警告，处1千元以下的罚款；以营利为目的从事下列行为的，处3万元以下罚款:（四）委托非出版物印刷企业印刷内部资料或者未按照《准印证》核准的项目印制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78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对内部资料编印单位未按规定送交样本的行政处罚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《内部资料性出版物管理办法》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二条第一款第（五）项：有下列行为之一的，由县级以上地方人民政府新闻出版行政部门责令改正、停止违法行为，根据情节轻重，给予警告，处1千元以下的罚款；以营利为目的从事下列行为的，处3万元以下罚款：（五）未按照本办法第十八条送交样本的。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第十八条：内部资料的编印单位须在印刷完成后10日内向核发《准印证》的新闻出版行政部门送交样本。</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79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对违反《内部资料性出版物管理办法》其他规定的行政处罚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《内部资料性出版物管理办法》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二条第一款第（六）项：有下列行为之一的，由县级以上地方人民政府新闻出版行政部门责令改正、停止违法行为，根据情节轻重，给予警告，处1千元以下的罚款；以营利为目的从事下列行为的，处3万元以下罚款：（六）违反本办法其他规定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80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对未经著作权人许可，复制、发行、表演、放映、广播、汇编、通过信息网络向公众传播其作品，同时损害公共利益等行为的行政处罚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1.《中华人民共和国著作权法》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2.《中华人民共和国著作权法实施条例》</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六条：有著作权法第四十八条（新修订的《中华人民共和国著作权法》第五十三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81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对通过信息网络擅自向公众提供他人的作品、表演、录音录像制品，同时损害公共利益等行为的行政处罚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《信息网络传播权保护条例》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82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对故意制造、进口或者向他人提供主要用于避开、破坏技术措施的装置或者部件，或者故意为他人避开或者破坏技术措施提供技术服务等行为的行政处罚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《信息网络传播权保护条例》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83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对网络服务提供者无正当理由拒绝提供或者拖延提供涉嫌侵权的服务对象的姓名（名称）、联系方式、网络地址等资料的行政处罚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《信息网络传播权保护条例》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84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对未经软件著作权人许可，复制或者部分复制著作权人的软件，同时损害社会公共利益等行为的行政处罚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《计算机软件保护条例》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有前款第一项或者第二项行为的，可以并处每件100元或者货值金额1倍以上5倍以下的罚款；有前款第三项、第四项或者第五项行为的，可以并处20万元以下的罚款。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85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对互联网信息服务提供者明知互联网内容提供者通过互联网实施侵犯他人著作权的行为，或者虽不明知，但接到著作权人通知后未采取措施移除相关内容，同时损害社会公共利益的行政处罚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1.《中华人民共和国著作权法》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2.《互联网著作权行政保护办法》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新修订的《中华人民共和国著作权法》第五十三条）的规定责令停止侵权行为，并给予下列行政处罚：（一）没收违法所得；（二）处以非法经营额3倍以下的罚款；非法经营额难以计算的，可以处10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86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对未持有《卫星地面接收设施安装许可证》而承担安装卫星地面接收设施施工任务等行为的行政处罚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《〈卫星电视广播地面接收设施管理规定〉实施细则》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九条第一款第（三）（四）项：对违反本《实施细则》第九至第十四条规定的单位和个人，由县级以上（含县级）广播电视行政部门给予行政处罚。其具体处罚措施如下：（三）对违反本《实施细则》第十条规定，未持有《卫星地面接收设施安装许可证》而承担安装卫星地面接收设施施工任务的单位可处以警告、一千至三万元罚款；（四）对违反本《实施细则》第十四条规定的，可处以警告、一千至三万元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第九条：禁止未持有《许可证》的单位和个人设置卫星地面接收设施接收卫星传送的电视节目。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第十条：安装卫星地面接收设施的施工单位，必须持有《卫星地面接收设施安装许可证》。申领安装许可证的条件和办法，由各省、自治区、直辖市广播电视行政部门自行制定。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单位和个人设置卫星地面接收设施，必须由持有《卫星地面接收设施安装许可证》的单位提供安装和维修服务。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第十一条：禁止在车站、码头、机场、商店和影视厅、歌舞厅等公共场所播放或以其它方式传播卫星传送的境外电视节目。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禁止利用卫星地面接收设施接收、传播反动淫秽的卫星电视节目。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第十四条：有关卫星地面接收设施的宣传、广告不得违反《管理规定》及本《实施细则》的有关规定。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87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对擅自设立广播电台、电视台、教育电视台、有线广播电视传输覆盖网、广播电视站、广播电视发射台、转播台、微波站、卫星上行站的行政处罚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《广播电视管理条例》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88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对未经批准，擅自以卫星等传输方式进口、转播境外广播电视节目，擅自利用有线广播电视传输覆盖网播放节目，以及对侵占、干扰广播电视专用频率等行为的行政处罚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《广播电视管理条例》</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一条第（四）（五）（七）项：违反本条例规定，有下列行为之一的，由县级以上人民政府广播电视行政部门责令停止违法活动，给予警告，没收违法所得和从事违法活动的专用工具、设备，可以并处2万元以下的罚款；情节严重的，由原批准机关吊销许可证：（四）对未经批准，擅自以卫星等传输方式进口、转播境外广播电视节目的，由县级以上人民政府广播电视行政部门责令停止违法活动，给予警告，没收违法所得和从事违法活动的专用工具、设备，可以并处2万元以下的罚款；（五）对未经批准，擅自利用有线广播电视传输覆盖网播放节目的，由县级以上人民政府广播电视行政部门责令停止违法活动，给予警告，没收违法所得和从事违法活动的专用工具、设备，可以并处2万元以下的罚款；（七）对侵占、干扰广播电视专用频率，擅自截传、干扰、解扰广播电视信号的，由县级以上人民政府广播电视行政部门责令停止违法活动，给予警告，没收违法所得和从事违法活动的专用工具、设备，可以并处2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89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对危害广播电台、电视台安全播出的，破坏广播电视设施的行政处罚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《广播电视管理条例》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90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对擅自从事广播电视节目传送业务的行政处罚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《广播电视管理条例》</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91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对擅自传送境外卫星电视节目的行政处罚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1.《广播电视管理条例》</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2.《广播电视节目传送业务管理办法》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四条第（三）项：违反本办法规定，有下列行为之一的，由县级以上广播电视行政部门责令停止违法活动，给予警告，没收违法所得，可以并处二万元以下罚款；情节严重的，由原发证机关吊销许可证。构成犯罪的，依法追究刑事责任：（三）擅自传送境外卫星电视节目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92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对擅自提供卫星地面接收设施安装服务的行政处罚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1.《卫星电视广播地面接收设施管理规定》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第十条第三款：违反本规定，擅自安装和使用卫星地面接收设施的，由广播电视行政部门没收其安装和使用的卫星地面接收设施，对个人可以并处5000元以下的罚款，对单位可以并处5万元以下的罚款。</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2.《卫星电视广播地面接收设施安装服务暂行办法》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四条第一款：违反本办法规定，擅自提供卫星地面接收设施安装服务的，由县级以上人民政府广播影视行政部门没收其从事违法活动的设施、工具，对个人可以并处5千元以下的罚款，对单位可以并处5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93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对单位、个人擅自安装和使用卫星地面接收设施的行政处罚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《卫星电视广播地面接收设施管理规定》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第十条第三款：违反本规定，擅自安装和使用卫星地面接收设施的，由广播电视行政部门没收其安装和使用的卫星地面接收设施，对个人可以并处5000元以下的罚款，对单位可以并处5万元以下的罚款。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94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对未持有《许可证》而擅自设置卫星地面接收设施或者接收外国卫星传送的电视节目的行政处罚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《卫星地面接收设施接收外国卫星传送电视节目管理办法》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二条：违反本办法第七条的规定，未持有《许可证》而擅自设置卫星地面接收设施或者接收外国卫星传送的电视节目的单位，省、自治区、直辖市广播电视厅（局）会同公安、国家安全厅（局）可以没收其卫星地面接收设施，并处以5万元以下的罚款。对单位的直接负责的主管人员和其他直接责任人员，可以建议其主管部门给予行政处分；有私自录制、传播行为，情节严重构成犯罪的，由司法机关依法追究刑事责任。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第七条：已有卫星地面接收设施的单位，未持有《许可证》的，不得接收外国卫星传送的电视节目；其他单位，未持有《许可证》的，不得设置卫星地面接收设施接收外国卫星传送的电视节目。</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95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1.《中华人民共和国电影产业促进法》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二）以欺骗、贿赂等不正当手段取得本法规定的许可证、批准或者证明文件的。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2.《点播影院、点播院线管理规定》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条第二款：伪造、变造、出租、出售、出借、买卖或者以其他形式非法转让有关电影放映、发行许可证件，或者以欺骗、贿赂等不正当手段取得上述许可证件的，依照《中华人民共和国电影产业促进法》第四十八条的规定予以处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96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对发行、放映、送展未取得电影公映许可证的电影等行为的行政处罚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1.《中华人民共和国电影产业促进法》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2.《点播影院、点播院线管理规定》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第三十一条：违反本规定，放映、发行未获得电影公映许可的电影的，依照《中华人民共和国电影产业促进法》第四十九条的规定予以处罚。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97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对违反《中华人民共和国电影产业促进法》擅自从事电影摄制、发行、放映活动等行为的行政处罚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1.《中华人民共和国电影产业促进法》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2.《电影管理条例》</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3.《点播影院、点播院线管理规定》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第三十条第一款：违反本规定，擅自从事点播影院、点播院线电影放映、发行活动的，依照《中华人民共和国电影产业促进法》第四十七条的规定予以处罚。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98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对承接含有损害我国国家尊严、荣誉和利益，危害社会稳定，伤害民族感情等内容的境外电影的洗印、加工、后期制作等业务的行政处罚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1.《中华人民共和国电影产业促进法》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2.《电影管理条例》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五条：电影片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电影技术质量应当符合国家标准。</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99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对电影发行企业、电影院等有制造虚假交易、虚报瞒报销售收入等行为，扰乱电影市场秩序或者电影院在向观众明示的电影开始放映时间之后至电影放映结束前放映广告的行政处罚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1.《中华人民共和国电影产业促进法》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电影院在向观众明示的电影开始放映时间之后至电影放映结束前放映广告的，由县级人民政府电影主管部门给予警告，责令改正；情节严重的，处一万元以上五万元以下的罚款。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2.《点播影院、点播院线管理规定》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二条：违反本规定，有下列行为之一的，依照《中华人民共和国电影产业促进法》第五十一条的规定予以处罚：（一）制造虚假交易、虚报瞒报销售收入，扰乱电影市场秩序的；（二）在电影开始放映之后至放映结束前放映广告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100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对电影院侵犯与电影有关的知识产权，情节严重的行政处罚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1.《中华人民共和国电影产业促进法》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2.《点播影院、点播院线管理规定》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第三十四条：点播影院、点播院线违反著作权法律法规的，由著作权行政管理部门依法予以处罚；情节严重的，由原发证机关吊销许可证。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101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对未按时办理点播影院编码、点播院线编码登记等行为的行政处罚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《点播影院、点播院线管理规定》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三条：违反本规定，有下列行为之一的，由县级以上人民政府电影主管部门责令限期改正，给予警告，可以并处3万元以下的罚款：（一）未按时办理点播影院编码、点播院线编码登记的；（二）点播影院放映所加入点播院线发行范围之外的影片的；（三）点播院线未按时报送经营数据的；（四）点播影院在同一影厅内开展电影院的电影放映活动的；（五）点播院线未有效履行运营管理职责，致使所辖点播影院出现违法行为的；（六）点播影院、点播院线未按照点播影院技术规范的要求选用计费系统和放映系统设备，放映质量不达标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102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对未经许可经营旅行社业务的行政处罚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《中华人民共和国旅游法》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103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对旅行社未经许可经营出境旅游、边境旅游业务，或者出租、出借旅行社业务经营许可证，或者以其他方式非法转让旅行社业务经营许可的行政处罚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《中华人民共和国旅游法》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第二十九条第一款第二项、第三项：旅行社可以经营下列业务：（二）出境旅游；（三）边境旅游。</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104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对旅行社未按照规定为出境或者入境团队旅游安排领队或者导游全程陪同等行为的行政处罚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《中华人民共和国旅游法》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用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105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对旅行社进行虚假宣传，误导旅游者，情节严重等行为的行政处罚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《中华人民共和国旅游法》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106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对旅行社以不合理的低价组织旅游活动，诱骗旅游者，并通过安排购物或者另行付费旅游项目获取回扣等不正当利益等行为的行政处罚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《中华人民共和国旅游法》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第三十五条：旅行社不得以不合理的低价组织旅游活动，诱骗旅游者，并通过安排购物或者另行付费旅游项目获取回扣等不正当利益。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旅行社组织、接待旅游者，不得指定具体购物场所，不得安排另行付费旅游项目。但是，经双方协商一致或者旅游者要求，且不影响其他旅游者行程安排的除外。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发生违反前两款规定情形的，旅游者有权在旅游行程结束后三十日内，要求旅行社为其办理退货并先行垫付退货货款，或者退还另行付费旅游项目的费用。</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107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对旅行社未履行《中华人民共和国旅游法》第五十五条规定的报告义务的行政处罚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《中华人民共和国旅游法》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第五十五条：旅游经营者组织、接待出入境旅游，发现旅游者从事违法活动或者有违反本法第十六条规定情形的，应当及时向公安机关、旅游主管部门或者我国驻外机构报告。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第十六条：出境旅游者不得在境外非法滞留，随团出境的旅游者不得擅自分团、脱团。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入境旅游者不得在境内非法滞留，随团入境的旅游者不得擅自分团、脱团。</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108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对旅行社在旅游行程中擅自变更旅游行程安排，严重损害旅游者权益等行为的行政处罚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《中华人民共和国旅游法》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109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对旅行社安排旅游者参观或者参与违反我国法律、法规和社会公德的项目或者活动的行政处罚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《中华人民共和国旅游法》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110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对未取得导游证或者不具备领队条件而从事导游、领队活动的行政处罚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《中华人民共和国旅游法》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第一百零二条第一款：违反本法规定，未取得导游证或者不具备领队条件而从事导游、领队活动的，由旅游主管部门责令改正，没收违法所得，并处一千元以上一万元以下罚款，予以公告。</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111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对导游、领队私自承揽业务等行为的行政处罚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《中华人民共和国旅游法》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第一百零二条第二款：导游、领队违反本法规定，私自承揽业务的，由旅游主管部门责令改正，没收违法所得，处一千元以上一万元以下罚款，并暂扣或者吊销导游证。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第一百零二条第三款：导游、领队违反本法规定，向旅游者索取小费的，由旅游主管部门责令退还，处一千元以上一万元以下罚款；情节严重的，并暂扣或者吊销导游证。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112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对旅行社给予或者收受贿赂，情节严重的行政处罚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《中华人民共和国旅游法》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第一百零四条：旅游经营者违反本法规定，给予或者收受贿赂的，由市场监督管理部门依照有关法律、法规的规定处罚；情节严重的，并由旅游主管部门吊销旅行社业务经营许可证。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113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对旅行社服务网点从事招徕、咨询以外的旅行社业务经营活动的行政处罚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《旅行社条例》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三）旅行社服务网点从事招徕、咨询以外的旅行社业务经营活动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114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对旅行社未在规定期限内向其质量保证金账户存入、增存、补足质量保证金或者提交相应的银行担保且拒不改正的行政处罚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《旅行社条例》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115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对旅行社变更名称、经营场所、法定代表人等登记事项或者终止经营，未在规定期限内向原许可的旅游行政管理部门备案，换领或者交回旅行社业务经营许可证且拒不改正等行为的行政处罚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《旅行社条例》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条：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116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对经营出境旅游业务的旅行社组织旅游者到国务院旅游行政主管部门公布的中国公民出境旅游目的地之外的国家和地区旅游的行政处罚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《旅行社条例》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117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对旅行社未经旅游者同意在旅游合同约定之外提供其他有偿服务的行政处罚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《旅行社条例》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第五十四条：违反本条例的规定，旅行社未经旅游者同意在旅游合同约定之外提供其他有偿服务的，由旅游行政管理部门责令改正，处1万元以上5万元以下的罚款。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118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对旅行社未与旅游者签订旅游合同等行为的行政处罚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《旅行社条例》</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119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对旅行社要求领队人员接待不支付接待和服务费用、支付的费用低于接待和服务成本的旅游团队，或者要求领队人员承担接待旅游团队的相关费用的行政处罚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《旅行社条例》</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120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对旅行社不向接受委托的旅行社支付接待和服务费用等行为的行政处罚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《旅行社条例》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121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对旅行社及其委派的导游人员、领队人员发生危及旅游者人身安全的情形，未采取必要的处置措施并及时报告的行政处罚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《旅行社条例》</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122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对擅自引进外商投资、设立服务网点未在规定期限内备案，或者旅行社及其分社、服务网点未悬挂旅行社业务经营许可证、备案登记证明的行政处罚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《旅行社条例实施细则》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第十二条第三款：外商投资旅行社的，适用《条例》第三章的规定。未经批准，旅行社不得引进外商投资。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没有同级的旅游行政管理部门的，向上一级旅游行政管理部门备案。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第二十六条：旅行社及其分社、服务网点，应当将《旅行社业务经营许可证》、《旅行社分社备案登记证明》或者《旅行社服务网点备案登记证明》，与营业执照一起，悬挂在经营场所的显要位置。</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123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对领队委托他人代为提供领队服务的行政处罚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《旅行社条例实施细则》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第五十九条：违反本实施细则第三十五条第二款的规定，领队委托他人代为提供领队服务，由县级以上旅游行政管理部门责令改正，可以处1万元以下的罚款。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第三十五条第二款：领队不得委托他人代为提供领队服务。</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124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对旅行社为接待旅游者选择的交通、住宿、餐饮、景区等企业，不具有接待服务能力的行政处罚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《旅行社条例实施细则》</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第三十八条：旅行社招徕、组织、接待旅游者，其选择的交通、住宿、餐饮、景区等企业，应当符合具有合法经营资格和接待服务能力的要求。</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125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对同一旅游团队的旅游者提出与其他旅游者不同合同事项的行政处罚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《旅行社条例实施细则》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九条第二款：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126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对旅行社未将旅游目的地接待旅行社的情况告知旅游者的行政处罚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1.《旅行社条例实施细则》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第六十二条：违反本实施细则第四十条第二款的规定，旅行社未将旅游目的地接待旅行社的情况告知旅游者的，由县级以上旅游行政管理部门依照《条例》第五十五条的规定处罚。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第四十条第二款：旅行社对接待旅游者的业务作出委托的，应当按照《条例》第三十六条的规定，将旅游目的地接受委托的旅行社的名称、地址、联系人和联系电话，告知旅游者。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2.《旅行社条例》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127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对旅行社未妥善保存各类旅游合同及相关文件、资料，保存期不够两年，或者泄露旅游者个人信息的行政处罚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《旅行社条例实施细则》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第五十条：旅行社应当妥善保存《条例》规定的招徕、组织、接待旅游者的各类合同及相关文件、资料，以备县级以上旅游行政管理部门核查。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前款所称的合同及文件、资料的保存期，应当不少于两年。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旅行社不得向其他经营者或者个人，泄露旅游者因签订旅游合同提供的个人信息；超过保存期限的旅游者个人信息资料，应当妥善销毁。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128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对导游人员进行导游活动时，有损害国家利益和民族尊严的言行的行政处罚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《导游人员管理条例》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129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对导游人员进行导游活动，向旅游者兜售物品或者购买旅游者的物品的行政处罚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《导游人员管理条例》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130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对导游在执业过程中未携带电子导游证、佩戴导游身份标识，未开启导游执业相关应用软件且拒不改正的行政处罚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1.《导游管理办法》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第三十二条第一款第（二）项：导游违反本办法有关规定的，依照下列规定处理：（二）违反本办法第二十条第一款规定的，依据《导游人员管理条例》第二十一条的规定处罚。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第二十条第一款：导游在执业过程中应当携带电子导游证、佩戴导游身份标识，并开启导游执业相关应用软件。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2.《导游人员管理条例》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第二十一条：导游人员进行导游活动时未佩戴导游证的，由旅游行政部门责令改正；拒不改正的，处500元以下的罚款。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131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对导游在执业过程中安排旅游者参观或者参与涉及色情、赌博、毒品等违反我国法律法规和社会公德的项目或者活动的行政处罚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1.《导游管理办法》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第三十二条第一款第（四）项：导游违反本办法有关规定的，依照下列规定处理：（四）违反本办法第二十三条第（一）项规定的，依据《旅游法》第一百零一条的规定处罚。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第二十三条第（一）项：导游在执业过程中不得有下列行为：（一）安排旅游者参观或者参与涉及色情、赌博、毒品等违反我国法律法规和社会公德的项目或者活动。</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2.《中华人民共和国旅游法》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132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对导游在执业过程中擅自变更旅游行程或者拒绝履行旅游合同的行政处罚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1.《导游管理办法》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第三十二条第一款第（五）项：导游违反本办法有关规定的，依照下列规定处理：（五）违反本办法第二十三条第（二）项规定的，依据《旅游法》第一百条的规定处罚。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第二十三条第（二）项：导游在执业过程中不得有下列行为：（二）擅自变更旅游行程或者拒绝履行旅游合同。</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2.《中华人民共和国旅游法》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133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对导游在执业过程中擅自安排购物活动或者另行付费旅游项目等行为的行政处罚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1.《导游管理办法》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第三十二条第一款第（六）项：导游违反本办法有关规定的，依照下列规定处理：（六）违反本办法第二十三条第（三）项至第（六）项规定的，依据《旅游法》第九十八条的规定处罚。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2.《中华人民共和国旅游法》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134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对导游未按期报告信息变更情况等行为的行政处罚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《导游管理办法》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135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对旅行社或者旅游行业组织未按期报告信息变更情况等行为的行政处罚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《导游管理办法》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三条第（一）项和第（七）项：违反本办法规定，导游有下列行为的，由县级以上旅游主管部门责令改正，并可以处1000元以下罚款；情节严重的，可以处1000元以上5000元以下罚款：（一）未按期报告信息变更情况的；（七）在导游服务星级评价中提供虚假材料的。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旅行社或者旅游行业组织有前款第（一）项和第（七）项规定行为的，依照前款规定处罚。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136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对导游执业许可申请人隐瞒有关情况或者提供虚假材料申请取得导游人员资格证、导游证的行政处罚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《导游管理办法》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137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对导游以欺骗、贿赂等不正当手段取得导游人员资格证、导游证的行政处罚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《导游管理办法》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四条第二款：导游以欺骗、贿赂等不正当手段取得导游人员资格证、导游证的，除依法撤销相关证件外，可以由所在地旅游主管部门处1000元以上5000元以下罚款；申请人在三年内不得再次申请导游执业许可。</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138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对导游涂改、倒卖、出租、出借导游人员资格证、导游证，以其他形式非法转让导游执业许可，或者擅自委托他人代为提供导游服务的行政处罚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《导游管理办法》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五条：导游涂改、倒卖、出租、出借导游人员资格证、导游证，以其他形式非法转让导游执业许可，或者擅自委托他人代为提供导游服务的，由县级以上旅游主管部门责令改正，并可以处2000元以上1万元以下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139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对旅行社不按要求报备领队信息及变更情况，或者备案的领队不具备领队条件且拒不改正的行政处罚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《导游管理办法》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第二十五条第二款：旅行社应当按要求将本单位具备领队条件的领队信息及变更情况，通过全国旅游监管服务信息系统报旅游主管部门备案。</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140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对旅游行业组织、旅行社为导游证申请人申请取得导游证隐瞒有关情况或者提供虚假材料的行政处罚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《导游管理办法》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第三十六条第二款：旅游行业组织、旅行社为导游证申请人申请取得导游证隐瞒有关情况或者提供虚假材料的，由县级以上旅游主管部门责令改正，并可以处5000元以下罚款。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141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对组团社入境旅游业绩下降等行为的行政处罚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《中国公民出国旅游管理办法》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五条：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142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对组团社或者旅游团队领队对可能危及人身安全的情况未向旅游者作出真实说明和明确警示，或者未采取防止危害发生的措施的行政处罚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《中国公民出国旅游管理办法》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第十四条第二款：组团社应当保证所提供的服务符合保障旅游者人身、财产安全的要求；对可能危及旅游者人身安全的情况，应当向旅游者作出真实说明和明确警示，并采取有效措施，防止危害的发生。</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第十八条：旅游团队领队在带领旅游者旅行、游览过程中，应当就可能危及旅游者人身安全的情况，向旅游者作出真实说明和明确警示，并按照组团社的要求采取有效措施，防止危害的发生。</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143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对组团社或者旅游团队领队未要求境外接待社不得擅自改变行程、减少旅游项目、强迫或者变相强迫旅游者参加额外付费项目，或者在境外接待社违反前述要求时未制止的行政处罚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《中国公民出国旅游管理办法》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境外接待社违反组团社及其旅游团队领队根据前款规定提出的要求时，组团社及其旅游团队领队应当予以制止。</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144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《中国公民出国旅游管理办法》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145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对旅行社未制止履行辅助人的非法、不安全服务行为，或者未更换履行辅助人的行政处罚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《旅游安全管理办法》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四条：旅行社违反本办法第十一条第二款的规定，未制止履行辅助人的非法、不安全服务行为，或者未更换履行辅助人的，由旅游主管部门给予警告，可并处2000元以下罚款；情节严重的，处2000元以上10000元以下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第十一条第二款：旅行社及其从业人员发现履行辅助人提供的服务不符合法律、法规规定或者存在安全隐患的，应当予以制止或者更换。</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146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对旅行社不按要求制作安全信息卡，未将安全信息卡交由旅游者，或者未告知旅游者相关信息的行政处罚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《旅游安全管理办法》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第十二条：旅行社组织出境旅游，应当制作安全信息卡。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安全信息卡应当包括旅游者姓名、出境证件号码和国籍，以及紧急情况下的联系人、联系方式等信息，使用中文和目的地官方语言（或者英文）填写。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旅行社应当将安全信息卡交由旅游者随身携带，并告知其自行填写血型、过敏药物和重大疾病等信息。</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147</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对旅行社未根据风险级别采取相应措施的行政处罚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《旅游安全管理办法》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第三十六条：旅行社违反本办法第十八条规定，不采取相应措施的，由旅游主管部门处2000元以下罚款；情节严重的，处2000元以上10000元以下罚款。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其他旅游经营者应当根据风险提示的级别，加强对旅游者的风险提示，采取相应的安全防范措施，妥善安置旅游者，并根据政府或者有关部门的要求，暂停或者关闭易受风险危害的旅游项目或者场所。</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148</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对未被指定经营大陆居民赴台旅游业务，或者旅行社及从业人员违反《大陆居民赴台湾地区旅游管理办法》规定的行政处罚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《大陆居民赴台湾地区旅游管理办法》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0"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149</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对在线旅游经营者发现法律、行政法规禁止发布或者传输的信息，未立即停止传输该信息、采取消除等处置措施防止信息扩散、保存有关记录的行政处罚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1.《在线旅游经营服务管理暂行规定》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第三十一条：在线旅游经营者违反本规定第八条第一款规定，由县级以上文化和旅游主管部门依照《中华人民共和国网络安全法》第六十八条有关规定处理。</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第八条第一款：在线旅游经营者发现法律、行政法规禁止发布或者传输的信息，应当立即停止传输该信息，采取消除等处置措施防止信息扩散，保存有关记录并向主管部门报告。</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2.《中华人民共和国网络安全法》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150</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对平台经营者不依法履行核验、登记义务等行为的行政处罚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1.《在线旅游经营服务管理暂行规定》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三条：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第十一条第一款：平台经营者应当对平台内经营者的身份、地址、联系方式、行政许可、质量标准等级、信用等级等信息进行真实性核验、登记，建立登记档案，并定期核验更新。</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第十九条：平台经营者应当对平台内经营者服务情况、旅游合同履行情况以及投诉处理情况等产品和服务信息、交易信息依法进行记录、保存，进行动态管理。</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二条：平台经营者发现以下情况，应当立即采取必要的救助和处置措施，并依法及时向县级以上文化和旅游主管部门报告：（一）提供的旅游产品或者服务存在缺陷，危及旅游者人身、财产安全的；（二）经营服务过程中发生突发事件或者旅游安全事故的；（三）平台内经营者未经许可经营旅行社业务的;（四）出现法律、法规禁止交易的产品或者服务的；（五）其他应当报告的事项。</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2.《中华人民共和国电子商务法》</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8"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151</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对在线旅游经营者未取得质量标准、信用等级使用相关称谓和标识的行政处罚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《在线旅游经营服务管理暂行规定》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第三十四条：在线旅游经营者违反本规定第十二条第一款有关规定，未取得质量标准、信用等级使用相关称谓和标识的，由县级以上文化和旅游主管部门责令改正，给予警告，可并处三万元以下罚款。</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二条第一款：在线旅游经营者应当提供真实、准确的旅游服务信息，不得进行虚假宣传；未取得质量标准、信用等级的，不得使用相关称谓和标识。平台经营者应当以显著方式区分标记自营业务和平台内经营者开展的业务。</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0"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152</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对在线旅游经营者未在全国旅游监管服务平台填报包价旅游合同有关信息的行政处罚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《在线旅游经营服务管理暂行规定》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第三十五条：违反本规定第十六条规定，未在全国旅游监管服务平台填报包价旅游合同有关信息的，由县级以上文化和旅游主管部门责令改正，给予警告；拒不改正的，处一万元以下罚款。</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第十六条：在线旅游经营者为旅游者提供包价旅游服务的，应当依法与旅游者签订合同，并在全国旅游监管服务平台填报合同有关信息。</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0"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153</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对在线旅游经营者为以不合理低价组织的旅游活动提供交易机会的行政处罚</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《在线旅游经营服务管理暂行规定》</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第三十六条：在线旅游经营者违反本规定第十八条规定，为以不合理低价组织的旅游活动提供交易机会的，由县级以上文化和旅游主管部门责令改正，给予警告，可并处三万元以下罚款。</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第十八条：在线旅游经营者应当协助文化和旅游主管部门对不合理低价游进行管理，不得为其提供交易机会。</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0"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154</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对违反《互联网上网服务营业场所管理条例》的规定擅自从事互联网上网服务经营活动的行政强制</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《互联网上网服务营业场所管理条例》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0"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155</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对涉嫌违法从事出版物出版、印刷或者复制、发行等活动的行政强制</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《出版管理条例》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七条：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r>
        <w:tblPrEx>
          <w:tblCellMar>
            <w:top w:w="0" w:type="dxa"/>
            <w:left w:w="0" w:type="dxa"/>
            <w:bottom w:w="0" w:type="dxa"/>
            <w:right w:w="0" w:type="dxa"/>
          </w:tblCellMar>
        </w:tblPrEx>
        <w:trPr>
          <w:trHeight w:val="510" w:hRule="atLeast"/>
          <w:jc w:val="center"/>
        </w:trPr>
        <w:tc>
          <w:tcPr>
            <w:tcW w:w="34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156</w:t>
            </w:r>
          </w:p>
        </w:tc>
        <w:tc>
          <w:tcPr>
            <w:tcW w:w="90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对有证据证明违反《中华人民共和国电影产业促进法》规定的行为的行政强制</w:t>
            </w:r>
          </w:p>
        </w:tc>
        <w:tc>
          <w:tcPr>
            <w:tcW w:w="62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曾都区文化和旅游局</w:t>
            </w:r>
          </w:p>
        </w:tc>
        <w:tc>
          <w:tcPr>
            <w:tcW w:w="92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1.首次被发现；</w:t>
            </w:r>
          </w:p>
          <w:p>
            <w:pPr>
              <w:keepNext w:val="0"/>
              <w:keepLines w:val="0"/>
              <w:widowControl/>
              <w:suppressLineNumbers w:val="0"/>
              <w:jc w:val="both"/>
              <w:textAlignment w:val="center"/>
              <w:rPr>
                <w:rFonts w:hint="default"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2.自行改正或者在行政机关责令改正的期限内改正；</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3.未造成危害后果。</w:t>
            </w:r>
          </w:p>
        </w:tc>
        <w:tc>
          <w:tcPr>
            <w:tcW w:w="197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 xml:space="preserve">《中华人民共和国电影产业促进法》 </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第五十七条第二款：县级以上人民政府电影主管部门对有证据证明违反本法规定的行为进行查处时，可以依法查封与违法行为有关的场所、设施或者查封、扣押用于违法行为的财物。</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8"/>
                <w:szCs w:val="28"/>
              </w:rPr>
            </w:pPr>
          </w:p>
        </w:tc>
      </w:tr>
    </w:tbl>
    <w:p/>
    <w:sectPr>
      <w:footerReference r:id="rId3" w:type="default"/>
      <w:pgSz w:w="11905" w:h="16838"/>
      <w:pgMar w:top="1871" w:right="1531" w:bottom="1757" w:left="1531" w:header="850" w:footer="1304" w:gutter="0"/>
      <w:pgBorders>
        <w:top w:val="none" w:sz="0" w:space="0"/>
        <w:left w:val="none" w:sz="0" w:space="0"/>
        <w:bottom w:val="none" w:sz="0" w:space="0"/>
        <w:right w:val="none" w:sz="0" w:space="0"/>
      </w:pgBorders>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0A62FE-84FE-450F-9EFA-0C5B8F15A0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45030F5-1B5C-4F21-83AD-EEE3FF9CB0D2}"/>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embedRegular r:id="rId3" w:fontKey="{B9F754FE-401F-40B3-BA36-08FC5A7E1C7D}"/>
  </w:font>
  <w:font w:nam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4" w:fontKey="{27A2A014-2878-4FBA-8E36-3A0A969E07B3}"/>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eastAsia="宋体" w:cs="Times New Roman"/>
                              <w:sz w:val="28"/>
                              <w:szCs w:val="28"/>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IPqJp1AAAAAgBAAAPAAAAAAAAAAEAIAAAACIAAABkcnMvZG93bnJl&#10;di54bWxQSwECFAAUAAAACACHTuJANJL6ScgBAACZAwAADgAAAAAAAAABACAAAAAjAQAAZHJzL2Uy&#10;b0RvYy54bWxQSwUGAAAAAAYABgBZAQAAXQUAAAAA&#10;">
              <v:fill on="f" focussize="0,0"/>
              <v:stroke on="f"/>
              <v:imagedata o:title=""/>
              <o:lock v:ext="edit" aspectratio="f"/>
              <v:textbox inset="0mm,0mm,0mm,0mm" style="mso-fit-shape-to-text:t;">
                <w:txbxContent>
                  <w:p>
                    <w:pPr>
                      <w:pStyle w:val="7"/>
                      <w:rPr>
                        <w:rFonts w:hint="default" w:ascii="Times New Roman" w:hAnsi="Times New Roman" w:eastAsia="宋体" w:cs="Times New Roman"/>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ZmMyOWM0MWUwYWRlMDdiMjg2NzRhYzRiNDM4ZTgifQ=="/>
    <w:docVar w:name="KSO_WPS_MARK_KEY" w:val="1acd6ae0-bd05-4447-8bf3-b03630bb871a"/>
  </w:docVars>
  <w:rsids>
    <w:rsidRoot w:val="45F66C8C"/>
    <w:rsid w:val="08D93C76"/>
    <w:rsid w:val="0F9F0794"/>
    <w:rsid w:val="10A63EEB"/>
    <w:rsid w:val="14674F06"/>
    <w:rsid w:val="1A541E0F"/>
    <w:rsid w:val="34AA2E42"/>
    <w:rsid w:val="4024421A"/>
    <w:rsid w:val="45F6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Arial Unicode MS" w:hAnsi="Times New Roman" w:eastAsia="Times New Roman"/>
      <w:color w:val="000000"/>
      <w:kern w:val="0"/>
      <w:sz w:val="24"/>
      <w:szCs w:val="24"/>
    </w:rPr>
  </w:style>
  <w:style w:type="paragraph" w:styleId="4">
    <w:name w:val="Normal Indent"/>
    <w:basedOn w:val="1"/>
    <w:next w:val="1"/>
    <w:qFormat/>
    <w:uiPriority w:val="99"/>
    <w:pPr>
      <w:widowControl w:val="0"/>
      <w:kinsoku/>
      <w:autoSpaceDE/>
      <w:autoSpaceDN/>
      <w:adjustRightInd/>
      <w:snapToGrid/>
      <w:ind w:firstLine="420" w:firstLineChars="200"/>
      <w:jc w:val="both"/>
      <w:textAlignment w:val="auto"/>
    </w:pPr>
    <w:rPr>
      <w:rFonts w:ascii="Calibri" w:hAnsi="Calibri" w:eastAsia="仿宋" w:cs="Times New Roman"/>
      <w:color w:val="auto"/>
      <w:kern w:val="2"/>
      <w:sz w:val="32"/>
      <w:szCs w:val="24"/>
    </w:rPr>
  </w:style>
  <w:style w:type="paragraph" w:styleId="5">
    <w:name w:val="Body Text Indent"/>
    <w:basedOn w:val="1"/>
    <w:next w:val="4"/>
    <w:qFormat/>
    <w:uiPriority w:val="99"/>
    <w:pPr>
      <w:spacing w:after="120"/>
      <w:ind w:left="420" w:leftChars="200"/>
    </w:pPr>
    <w:rPr>
      <w:rFonts w:ascii="??" w:hAnsi="??" w:cs="Times New Roman"/>
      <w:kern w:val="2"/>
      <w:szCs w:val="22"/>
    </w:rPr>
  </w:style>
  <w:style w:type="paragraph" w:styleId="6">
    <w:name w:val="Body Text Indent 2"/>
    <w:basedOn w:val="1"/>
    <w:qFormat/>
    <w:uiPriority w:val="99"/>
    <w:pPr>
      <w:widowControl w:val="0"/>
      <w:kinsoku/>
      <w:autoSpaceDE/>
      <w:autoSpaceDN/>
      <w:adjustRightInd/>
      <w:snapToGrid/>
      <w:spacing w:after="120" w:line="480" w:lineRule="auto"/>
      <w:ind w:left="420" w:leftChars="200"/>
      <w:jc w:val="both"/>
      <w:textAlignment w:val="auto"/>
    </w:pPr>
    <w:rPr>
      <w:rFonts w:ascii="Calibri" w:hAnsi="Calibri" w:cs="Times New Roman"/>
      <w:color w:val="auto"/>
      <w:kern w:val="2"/>
      <w:szCs w:val="24"/>
    </w:rPr>
  </w:style>
  <w:style w:type="paragraph" w:styleId="7">
    <w:name w:val="footer"/>
    <w:basedOn w:val="1"/>
    <w:semiHidden/>
    <w:qFormat/>
    <w:uiPriority w:val="99"/>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100" w:beforeAutospacing="1" w:after="100" w:afterAutospacing="1"/>
    </w:pPr>
    <w:rPr>
      <w:rFonts w:cs="Times New Roman"/>
      <w:sz w:val="24"/>
    </w:rPr>
  </w:style>
  <w:style w:type="paragraph" w:styleId="10">
    <w:name w:val="Body Text First Indent 2"/>
    <w:basedOn w:val="5"/>
    <w:next w:val="1"/>
    <w:qFormat/>
    <w:uiPriority w:val="99"/>
    <w:pPr>
      <w:spacing w:after="0" w:line="580" w:lineRule="exact"/>
      <w:ind w:left="0" w:leftChars="0" w:firstLine="420" w:firstLineChars="200"/>
    </w:pPr>
    <w:rPr>
      <w:rFonts w:ascii="仿宋_GB2312" w:eastAsia="仿宋_GB2312"/>
      <w:sz w:val="31"/>
      <w:szCs w:val="20"/>
    </w:rPr>
  </w:style>
  <w:style w:type="character" w:styleId="13">
    <w:name w:val="Strong"/>
    <w:basedOn w:val="12"/>
    <w:qFormat/>
    <w:uiPriority w:val="0"/>
    <w:rPr>
      <w:b/>
    </w:rPr>
  </w:style>
  <w:style w:type="paragraph" w:customStyle="1" w:styleId="14">
    <w:name w:val="Table Paragraph"/>
    <w:basedOn w:val="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65653</Words>
  <Characters>66691</Characters>
  <Lines>0</Lines>
  <Paragraphs>0</Paragraphs>
  <TotalTime>0</TotalTime>
  <ScaleCrop>false</ScaleCrop>
  <LinksUpToDate>false</LinksUpToDate>
  <CharactersWithSpaces>66987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2024-08-30T03:25:00Z</dcterms:created>
  <dc:creator>臭臭</dc:creator>
  <cp:lastModifiedBy>未定义</cp:lastModifiedBy>
  <cp:lastPrinted>2024-09-09T01:59:00Z</cp:lastPrinted>
  <dcterms:modified xsi:type="dcterms:W3CDTF">2024-09-30T03:26:41Z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0756262DC49C4E26BFBDC371728C82DB_13</vt:lpwstr>
  </property>
</Properties>
</file>