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BB6BF">
      <w:pPr>
        <w:spacing w:line="640" w:lineRule="exact"/>
        <w:rPr>
          <w:rFonts w:ascii="仿宋_GB2312" w:hAnsi="宋体" w:eastAsia="仿宋_GB2312"/>
          <w:sz w:val="32"/>
          <w:szCs w:val="32"/>
        </w:rPr>
      </w:pPr>
    </w:p>
    <w:p w14:paraId="142A2DD4">
      <w:pPr>
        <w:spacing w:line="640" w:lineRule="exact"/>
        <w:rPr>
          <w:sz w:val="32"/>
          <w:szCs w:val="32"/>
        </w:rPr>
      </w:pPr>
    </w:p>
    <w:p w14:paraId="44C74AE8">
      <w:pPr>
        <w:spacing w:line="640" w:lineRule="exact"/>
        <w:rPr>
          <w:sz w:val="32"/>
          <w:szCs w:val="32"/>
        </w:rPr>
      </w:pPr>
    </w:p>
    <w:p w14:paraId="5545AEDD">
      <w:pPr>
        <w:keepNext w:val="0"/>
        <w:keepLines w:val="0"/>
        <w:pageBreakBefore w:val="0"/>
        <w:widowControl w:val="0"/>
        <w:kinsoku/>
        <w:wordWrap/>
        <w:overflowPunct/>
        <w:topLinePunct w:val="0"/>
        <w:autoSpaceDE/>
        <w:autoSpaceDN/>
        <w:bidi w:val="0"/>
        <w:adjustRightInd/>
        <w:snapToGrid/>
        <w:spacing w:line="700" w:lineRule="exact"/>
        <w:jc w:val="right"/>
        <w:textAlignment w:val="auto"/>
        <w:rPr>
          <w:rFonts w:ascii="仿宋" w:hAnsi="仿宋" w:eastAsia="仿宋"/>
          <w:sz w:val="32"/>
          <w:szCs w:val="32"/>
        </w:rPr>
      </w:pPr>
      <w:r>
        <w:rPr>
          <w:rFonts w:hint="eastAsia" w:ascii="仿宋" w:hAnsi="仿宋" w:eastAsia="仿宋"/>
          <w:sz w:val="32"/>
          <w:szCs w:val="32"/>
        </w:rPr>
        <w:t>曾水函〔202</w:t>
      </w:r>
      <w:r>
        <w:rPr>
          <w:rFonts w:hint="eastAsia" w:ascii="仿宋" w:hAnsi="仿宋" w:eastAsia="仿宋"/>
          <w:sz w:val="32"/>
          <w:szCs w:val="32"/>
          <w:lang w:val="en-US" w:eastAsia="zh-CN"/>
        </w:rPr>
        <w:t>5</w:t>
      </w:r>
      <w:r>
        <w:rPr>
          <w:rFonts w:hint="eastAsia" w:ascii="仿宋" w:hAnsi="仿宋" w:eastAsia="仿宋"/>
          <w:sz w:val="32"/>
          <w:szCs w:val="32"/>
        </w:rPr>
        <w:t>〕</w:t>
      </w:r>
      <w:r>
        <w:rPr>
          <w:rFonts w:hint="eastAsia" w:ascii="仿宋" w:hAnsi="仿宋" w:eastAsia="仿宋"/>
          <w:sz w:val="32"/>
          <w:szCs w:val="32"/>
          <w:lang w:val="en-US" w:eastAsia="zh-CN"/>
        </w:rPr>
        <w:t>22</w:t>
      </w:r>
      <w:r>
        <w:rPr>
          <w:rFonts w:hint="eastAsia" w:ascii="仿宋" w:hAnsi="仿宋" w:eastAsia="仿宋"/>
          <w:sz w:val="32"/>
          <w:szCs w:val="32"/>
        </w:rPr>
        <w:t>号</w:t>
      </w:r>
    </w:p>
    <w:p w14:paraId="1467C19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简体" w:eastAsia="方正小标宋简体"/>
          <w:sz w:val="44"/>
          <w:szCs w:val="44"/>
        </w:rPr>
      </w:pPr>
    </w:p>
    <w:p w14:paraId="4A60F68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简体" w:hAnsi="黑体" w:eastAsia="方正小标宋简体" w:cs="黑体"/>
          <w:spacing w:val="0"/>
          <w:w w:val="100"/>
          <w:kern w:val="10"/>
          <w:sz w:val="44"/>
          <w:szCs w:val="44"/>
        </w:rPr>
      </w:pPr>
      <w:r>
        <w:rPr>
          <w:rFonts w:ascii="方正小标宋简体" w:hAnsi="黑体" w:eastAsia="方正小标宋简体" w:cs="黑体"/>
          <w:spacing w:val="0"/>
          <w:w w:val="100"/>
          <w:kern w:val="10"/>
          <w:sz w:val="44"/>
          <w:szCs w:val="44"/>
        </w:rPr>
        <w:t>随州市曾都区水利和湖泊局</w:t>
      </w:r>
    </w:p>
    <w:p w14:paraId="0D60952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黑体" w:eastAsia="方正小标宋简体" w:cs="黑体"/>
          <w:spacing w:val="0"/>
          <w:w w:val="100"/>
          <w:kern w:val="10"/>
          <w:sz w:val="44"/>
          <w:szCs w:val="44"/>
          <w:lang w:val="en-US" w:eastAsia="zh-CN"/>
        </w:rPr>
      </w:pPr>
      <w:r>
        <w:rPr>
          <w:rFonts w:hint="eastAsia" w:ascii="方正小标宋简体" w:hAnsi="黑体" w:eastAsia="方正小标宋简体" w:cs="黑体"/>
          <w:spacing w:val="0"/>
          <w:w w:val="100"/>
          <w:kern w:val="10"/>
          <w:sz w:val="44"/>
          <w:szCs w:val="44"/>
          <w:lang w:val="en-US" w:eastAsia="zh-CN"/>
        </w:rPr>
        <w:t>关于随州市景瑞电子有限公司新建厂房</w:t>
      </w:r>
    </w:p>
    <w:p w14:paraId="4933C77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黑体" w:eastAsia="方正小标宋简体" w:cs="黑体"/>
          <w:spacing w:val="0"/>
          <w:w w:val="100"/>
          <w:kern w:val="10"/>
          <w:sz w:val="44"/>
          <w:szCs w:val="44"/>
          <w:lang w:val="en-US" w:eastAsia="zh-CN"/>
        </w:rPr>
      </w:pPr>
      <w:r>
        <w:rPr>
          <w:rFonts w:hint="eastAsia" w:ascii="方正小标宋简体" w:hAnsi="黑体" w:eastAsia="方正小标宋简体" w:cs="黑体"/>
          <w:spacing w:val="0"/>
          <w:w w:val="100"/>
          <w:kern w:val="10"/>
          <w:sz w:val="44"/>
          <w:szCs w:val="44"/>
          <w:lang w:val="en-US" w:eastAsia="zh-CN"/>
        </w:rPr>
        <w:t>项目洪水影响评价报告的批复</w:t>
      </w:r>
    </w:p>
    <w:p w14:paraId="01902F6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ascii="方正小标宋简体" w:hAnsi="黑体" w:eastAsia="方正小标宋简体" w:cs="黑体"/>
          <w:spacing w:val="0"/>
          <w:w w:val="100"/>
          <w:kern w:val="10"/>
          <w:sz w:val="44"/>
          <w:szCs w:val="44"/>
        </w:rPr>
      </w:pPr>
    </w:p>
    <w:p w14:paraId="161B5A1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color w:val="auto"/>
          <w:spacing w:val="0"/>
          <w:w w:val="100"/>
          <w:kern w:val="10"/>
          <w:sz w:val="32"/>
          <w:szCs w:val="32"/>
        </w:rPr>
      </w:pPr>
      <w:r>
        <w:rPr>
          <w:rFonts w:hint="eastAsia" w:ascii="仿宋" w:hAnsi="仿宋" w:eastAsia="仿宋" w:cs="仿宋"/>
          <w:color w:val="auto"/>
          <w:spacing w:val="0"/>
          <w:w w:val="100"/>
          <w:kern w:val="10"/>
          <w:sz w:val="32"/>
          <w:szCs w:val="32"/>
          <w:lang w:val="en-US" w:eastAsia="zh-CN"/>
        </w:rPr>
        <w:t>随州市景瑞电子有限公司</w:t>
      </w:r>
      <w:r>
        <w:rPr>
          <w:rFonts w:hint="eastAsia" w:ascii="仿宋" w:hAnsi="仿宋" w:eastAsia="仿宋" w:cs="仿宋"/>
          <w:color w:val="auto"/>
          <w:spacing w:val="0"/>
          <w:w w:val="100"/>
          <w:kern w:val="10"/>
          <w:sz w:val="32"/>
          <w:szCs w:val="32"/>
        </w:rPr>
        <w:t>：</w:t>
      </w:r>
    </w:p>
    <w:p w14:paraId="593A40B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你单位报送的《随州市景瑞电子有限公司新建厂房项目洪水影响评价报告》（以下简称《洪评报告》）已收悉，根据《中华人民共和国水法》《中华人民共和国防洪法》等相关法律规定，经组织专家审查，现批复如下。</w:t>
      </w:r>
    </w:p>
    <w:p w14:paraId="37CC8DA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一、工程项目概况</w:t>
      </w:r>
    </w:p>
    <w:p w14:paraId="6093E95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随州市景瑞电子有限公司新建厂房项目位于曾都区万店镇小河沟村五组隋王河右岸，厂址以上流域面积45.5平方公里，河道长15.2公里。项目主要建设内容：新建一栋四层框架结构厂房，总建筑面积8500平方米；以及配套的道路、水电基础设施建设及生产设备。项目估算总投资5000万元，建设工期为12个月。</w:t>
      </w:r>
    </w:p>
    <w:p w14:paraId="1F3A0F0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二、洪水评价分析和计算成果</w:t>
      </w:r>
    </w:p>
    <w:p w14:paraId="4D01FF2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基本同意《洪评报告》中评价项目区涉河设计防洪标准为10年一遇，设计洪峰流量为161.0立方米每秒，对应设计洪水位79.20米。</w:t>
      </w:r>
    </w:p>
    <w:p w14:paraId="59EFEAC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三、洪水影响综合评价</w:t>
      </w:r>
    </w:p>
    <w:p w14:paraId="792B712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1.基本同意《洪评报告》工程建成后对河道行洪安全、河势稳定无影响的评价结论。</w:t>
      </w:r>
    </w:p>
    <w:p w14:paraId="643B1F9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2.基本同意《洪评报告》中分析项目建设对第三方水事合法权益无明显影响的评价结论。</w:t>
      </w:r>
    </w:p>
    <w:p w14:paraId="2C814B3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3.基本同意《洪评报告》中分析项目建设对防汛抢险有一定影响的评价结论。</w:t>
      </w:r>
    </w:p>
    <w:p w14:paraId="229CD5F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四、工程影响防治与补救措施</w:t>
      </w:r>
    </w:p>
    <w:p w14:paraId="345BB1A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1.项目区河道10年一遇洪水位79.20米，河道内漫水桥影响行洪，10年一遇洪水抬高水位至81.22米，高于厂区地面现状高程80.4～81.0米。建议提高厂区基础标高或拆除漫水桥，提高项目区所涉河段岸坡护砌标准。</w:t>
      </w:r>
    </w:p>
    <w:p w14:paraId="40E646DC">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2.项目建设规划时要预留沿河防汛抢险通道。</w:t>
      </w:r>
    </w:p>
    <w:p w14:paraId="68C88F1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3.项目完工后，应及时清理施工场地，清除弃土弃渣等建筑垃圾，保证河道行洪通畅。</w:t>
      </w:r>
    </w:p>
    <w:p w14:paraId="6F09352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五、项目监督管理</w:t>
      </w:r>
    </w:p>
    <w:p w14:paraId="6D02991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1.该项目建设过程中有重大变更的，应按照规定重新办理行政审批相关手续。</w:t>
      </w:r>
    </w:p>
    <w:p w14:paraId="5B151D6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2.项目施工应在河道管理单位的全程监督下进行，服从防汛指挥机构的统一指挥。施工过程中要注意保护沿岸堤防，严禁向河道弃土弃渣，要保证行洪通畅。</w:t>
      </w:r>
    </w:p>
    <w:p w14:paraId="10C7A6F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cs="仿宋"/>
          <w:b w:val="0"/>
          <w:bCs w:val="0"/>
          <w:color w:val="auto"/>
          <w:spacing w:val="0"/>
          <w:w w:val="100"/>
          <w:kern w:val="2"/>
          <w:sz w:val="32"/>
          <w:szCs w:val="32"/>
          <w:lang w:val="en-US" w:eastAsia="zh-CN" w:bidi="ar-SA"/>
        </w:rPr>
      </w:pPr>
      <w:r>
        <w:rPr>
          <w:rFonts w:hint="eastAsia" w:ascii="仿宋" w:hAnsi="仿宋" w:eastAsia="仿宋"/>
          <w:sz w:val="32"/>
          <w:szCs w:val="32"/>
          <w:lang w:val="en-US" w:eastAsia="zh-CN"/>
        </w:rPr>
        <w:t>3.因工程建设影响第三人合法水事权</w:t>
      </w:r>
      <w:bookmarkStart w:id="0" w:name="_GoBack"/>
      <w:bookmarkEnd w:id="0"/>
      <w:r>
        <w:rPr>
          <w:rFonts w:hint="eastAsia" w:ascii="仿宋" w:hAnsi="仿宋" w:eastAsia="仿宋"/>
          <w:sz w:val="32"/>
          <w:szCs w:val="32"/>
          <w:lang w:val="en-US" w:eastAsia="zh-CN"/>
        </w:rPr>
        <w:t>益的，由建设单位妥善解决。</w:t>
      </w:r>
    </w:p>
    <w:p w14:paraId="5A4B05D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 w:hAnsi="仿宋" w:eastAsia="仿宋" w:cs="仿宋"/>
          <w:color w:val="auto"/>
          <w:spacing w:val="0"/>
          <w:w w:val="100"/>
          <w:sz w:val="32"/>
          <w:szCs w:val="32"/>
          <w:lang w:val="en-US" w:eastAsia="zh-CN"/>
        </w:rPr>
      </w:pPr>
      <w:r>
        <w:rPr>
          <w:rFonts w:hint="eastAsia" w:ascii="仿宋" w:hAnsi="仿宋" w:eastAsia="仿宋" w:cs="仿宋"/>
          <w:color w:val="auto"/>
          <w:spacing w:val="0"/>
          <w:w w:val="100"/>
          <w:sz w:val="32"/>
          <w:szCs w:val="32"/>
        </w:rPr>
        <w:t xml:space="preserve">                  </w:t>
      </w:r>
      <w:r>
        <w:rPr>
          <w:rFonts w:hint="eastAsia" w:ascii="仿宋" w:hAnsi="仿宋" w:eastAsia="仿宋" w:cs="仿宋"/>
          <w:color w:val="auto"/>
          <w:spacing w:val="0"/>
          <w:w w:val="100"/>
          <w:sz w:val="32"/>
          <w:szCs w:val="32"/>
          <w:lang w:val="en-US" w:eastAsia="zh-CN"/>
        </w:rPr>
        <w:t xml:space="preserve"> </w:t>
      </w:r>
    </w:p>
    <w:p w14:paraId="1811D28F">
      <w:pPr>
        <w:keepNext w:val="0"/>
        <w:keepLines w:val="0"/>
        <w:pageBreakBefore w:val="0"/>
        <w:widowControl w:val="0"/>
        <w:kinsoku/>
        <w:wordWrap/>
        <w:overflowPunct/>
        <w:topLinePunct w:val="0"/>
        <w:autoSpaceDE/>
        <w:autoSpaceDN/>
        <w:bidi w:val="0"/>
        <w:adjustRightInd/>
        <w:snapToGrid/>
        <w:spacing w:line="500" w:lineRule="exact"/>
        <w:ind w:firstLine="3840" w:firstLineChars="1200"/>
        <w:jc w:val="both"/>
        <w:textAlignment w:val="auto"/>
        <w:rPr>
          <w:rFonts w:hint="eastAsia" w:ascii="仿宋" w:hAnsi="仿宋" w:eastAsia="仿宋" w:cs="仿宋"/>
          <w:color w:val="auto"/>
          <w:spacing w:val="0"/>
          <w:w w:val="100"/>
          <w:sz w:val="32"/>
          <w:szCs w:val="32"/>
        </w:rPr>
      </w:pPr>
      <w:r>
        <w:rPr>
          <w:rFonts w:hint="eastAsia" w:ascii="仿宋" w:hAnsi="仿宋" w:eastAsia="仿宋" w:cs="仿宋"/>
          <w:color w:val="auto"/>
          <w:spacing w:val="0"/>
          <w:w w:val="100"/>
          <w:sz w:val="32"/>
          <w:szCs w:val="32"/>
          <w:lang w:val="en-US" w:eastAsia="zh-CN"/>
        </w:rPr>
        <w:t xml:space="preserve">  </w:t>
      </w:r>
      <w:r>
        <w:rPr>
          <w:rFonts w:hint="eastAsia" w:ascii="仿宋" w:hAnsi="仿宋" w:eastAsia="仿宋" w:cs="仿宋"/>
          <w:color w:val="auto"/>
          <w:spacing w:val="0"/>
          <w:w w:val="100"/>
          <w:sz w:val="32"/>
          <w:szCs w:val="32"/>
        </w:rPr>
        <w:t xml:space="preserve">   202</w:t>
      </w:r>
      <w:r>
        <w:rPr>
          <w:rFonts w:hint="eastAsia" w:ascii="仿宋" w:hAnsi="仿宋" w:eastAsia="仿宋" w:cs="仿宋"/>
          <w:color w:val="auto"/>
          <w:spacing w:val="0"/>
          <w:w w:val="100"/>
          <w:sz w:val="32"/>
          <w:szCs w:val="32"/>
          <w:lang w:val="en-US" w:eastAsia="zh-CN"/>
        </w:rPr>
        <w:t>5</w:t>
      </w:r>
      <w:r>
        <w:rPr>
          <w:rFonts w:hint="eastAsia" w:ascii="仿宋" w:hAnsi="仿宋" w:eastAsia="仿宋" w:cs="仿宋"/>
          <w:color w:val="auto"/>
          <w:spacing w:val="0"/>
          <w:w w:val="100"/>
          <w:sz w:val="32"/>
          <w:szCs w:val="32"/>
        </w:rPr>
        <w:t>年</w:t>
      </w:r>
      <w:r>
        <w:rPr>
          <w:rFonts w:hint="eastAsia" w:ascii="仿宋" w:hAnsi="仿宋" w:eastAsia="仿宋" w:cs="仿宋"/>
          <w:color w:val="auto"/>
          <w:spacing w:val="0"/>
          <w:w w:val="100"/>
          <w:sz w:val="32"/>
          <w:szCs w:val="32"/>
          <w:lang w:val="en-US" w:eastAsia="zh-CN"/>
        </w:rPr>
        <w:t>11</w:t>
      </w:r>
      <w:r>
        <w:rPr>
          <w:rFonts w:hint="eastAsia" w:ascii="仿宋" w:hAnsi="仿宋" w:eastAsia="仿宋" w:cs="仿宋"/>
          <w:color w:val="auto"/>
          <w:spacing w:val="0"/>
          <w:w w:val="100"/>
          <w:sz w:val="32"/>
          <w:szCs w:val="32"/>
        </w:rPr>
        <w:t>月</w:t>
      </w:r>
      <w:r>
        <w:rPr>
          <w:rFonts w:hint="eastAsia" w:ascii="仿宋" w:hAnsi="仿宋" w:eastAsia="仿宋" w:cs="仿宋"/>
          <w:color w:val="auto"/>
          <w:spacing w:val="0"/>
          <w:w w:val="100"/>
          <w:sz w:val="32"/>
          <w:szCs w:val="32"/>
          <w:lang w:val="en-US" w:eastAsia="zh-CN"/>
        </w:rPr>
        <w:t>24</w:t>
      </w:r>
      <w:r>
        <w:rPr>
          <w:rFonts w:hint="eastAsia" w:ascii="仿宋" w:hAnsi="仿宋" w:eastAsia="仿宋" w:cs="仿宋"/>
          <w:color w:val="auto"/>
          <w:spacing w:val="0"/>
          <w:w w:val="100"/>
          <w:sz w:val="32"/>
          <w:szCs w:val="32"/>
        </w:rPr>
        <w:t>日</w:t>
      </w:r>
    </w:p>
    <w:p w14:paraId="312B5C9F">
      <w:pPr>
        <w:pStyle w:val="2"/>
        <w:ind w:left="0" w:leftChars="0" w:firstLine="0" w:firstLineChars="0"/>
      </w:pPr>
    </w:p>
    <w:p w14:paraId="1229236E">
      <w:pPr>
        <w:pStyle w:val="2"/>
        <w:ind w:left="0" w:leftChars="0" w:firstLine="0" w:firstLineChars="0"/>
      </w:pPr>
    </w:p>
    <w:p w14:paraId="0788B0A4">
      <w:pPr>
        <w:keepNext w:val="0"/>
        <w:keepLines w:val="0"/>
        <w:pageBreakBefore w:val="0"/>
        <w:widowControl w:val="0"/>
        <w:pBdr>
          <w:top w:val="single" w:color="auto" w:sz="6" w:space="0"/>
          <w:bottom w:val="single" w:color="auto" w:sz="6" w:space="1"/>
        </w:pBdr>
        <w:tabs>
          <w:tab w:val="left" w:pos="1800"/>
          <w:tab w:val="left" w:pos="1980"/>
        </w:tabs>
        <w:kinsoku/>
        <w:wordWrap/>
        <w:overflowPunct/>
        <w:topLinePunct w:val="0"/>
        <w:autoSpaceDE/>
        <w:autoSpaceDN/>
        <w:bidi w:val="0"/>
        <w:adjustRightInd/>
        <w:snapToGrid/>
        <w:spacing w:line="600" w:lineRule="exact"/>
        <w:ind w:firstLine="280" w:firstLineChars="100"/>
        <w:textAlignment w:val="auto"/>
        <w:rPr>
          <w:rFonts w:hint="eastAsia" w:ascii="仿宋" w:hAnsi="仿宋" w:eastAsia="仿宋"/>
          <w:sz w:val="28"/>
          <w:szCs w:val="28"/>
          <w:lang w:val="en-US" w:eastAsia="zh-CN"/>
        </w:rPr>
      </w:pPr>
      <w:r>
        <w:rPr>
          <w:rFonts w:hint="eastAsia" w:ascii="仿宋" w:hAnsi="仿宋" w:eastAsia="仿宋"/>
          <w:sz w:val="28"/>
          <w:szCs w:val="28"/>
        </w:rPr>
        <w:t xml:space="preserve">随州市曾都区水利和湖泊局办公室   </w:t>
      </w:r>
      <w:r>
        <w:rPr>
          <w:rFonts w:hint="eastAsia" w:ascii="仿宋" w:hAnsi="仿宋" w:eastAsia="仿宋"/>
          <w:sz w:val="28"/>
          <w:szCs w:val="28"/>
          <w:lang w:val="en-US" w:eastAsia="zh-CN"/>
        </w:rPr>
        <w:t xml:space="preserve">   </w:t>
      </w:r>
      <w:r>
        <w:rPr>
          <w:rFonts w:hint="eastAsia" w:ascii="仿宋" w:hAnsi="仿宋" w:eastAsia="仿宋"/>
          <w:sz w:val="28"/>
          <w:szCs w:val="28"/>
        </w:rPr>
        <w:t>20</w:t>
      </w:r>
      <w:r>
        <w:rPr>
          <w:rFonts w:ascii="仿宋" w:hAnsi="仿宋" w:eastAsia="仿宋"/>
          <w:sz w:val="28"/>
          <w:szCs w:val="28"/>
        </w:rPr>
        <w:t>2</w:t>
      </w:r>
      <w:r>
        <w:rPr>
          <w:rFonts w:hint="eastAsia" w:ascii="仿宋" w:hAnsi="仿宋" w:eastAsia="仿宋"/>
          <w:sz w:val="28"/>
          <w:szCs w:val="28"/>
          <w:lang w:val="en-US" w:eastAsia="zh-CN"/>
        </w:rPr>
        <w:t>5</w:t>
      </w:r>
      <w:r>
        <w:rPr>
          <w:rFonts w:hint="eastAsia" w:ascii="仿宋" w:hAnsi="仿宋" w:eastAsia="仿宋"/>
          <w:sz w:val="28"/>
          <w:szCs w:val="28"/>
        </w:rPr>
        <w:t>年</w:t>
      </w:r>
      <w:r>
        <w:rPr>
          <w:rFonts w:hint="eastAsia" w:ascii="仿宋" w:hAnsi="仿宋" w:eastAsia="仿宋"/>
          <w:sz w:val="28"/>
          <w:szCs w:val="28"/>
          <w:lang w:val="en-US" w:eastAsia="zh-CN"/>
        </w:rPr>
        <w:t>11</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日印</w:t>
      </w:r>
      <w:r>
        <w:rPr>
          <w:rFonts w:hint="eastAsia" w:ascii="仿宋" w:hAnsi="仿宋" w:eastAsia="仿宋"/>
          <w:sz w:val="28"/>
          <w:szCs w:val="28"/>
          <w:lang w:val="en-US" w:eastAsia="zh-CN"/>
        </w:rPr>
        <w:t>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0F0864-1E4D-420C-B97F-D981DA6AA4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0C3D7D5-3C3E-4CAD-AB23-CF7F98995B02}"/>
  </w:font>
  <w:font w:name="仿宋_GB2312">
    <w:panose1 w:val="02010609030101010101"/>
    <w:charset w:val="86"/>
    <w:family w:val="modern"/>
    <w:pitch w:val="default"/>
    <w:sig w:usb0="00000001" w:usb1="080E0000" w:usb2="00000000" w:usb3="00000000" w:csb0="00040000" w:csb1="00000000"/>
    <w:embedRegular r:id="rId3" w:fontKey="{BED63C3D-1073-43FD-8080-B6669929CF19}"/>
  </w:font>
  <w:font w:name="仿宋">
    <w:panose1 w:val="02010609060101010101"/>
    <w:charset w:val="86"/>
    <w:family w:val="modern"/>
    <w:pitch w:val="default"/>
    <w:sig w:usb0="800002BF" w:usb1="38CF7CFA" w:usb2="00000016" w:usb3="00000000" w:csb0="00040001" w:csb1="00000000"/>
    <w:embedRegular r:id="rId4" w:fontKey="{0A3C1A30-652A-48CD-A812-E1740CFF06CE}"/>
  </w:font>
  <w:font w:name="方正小标宋简体">
    <w:panose1 w:val="03000509000000000000"/>
    <w:charset w:val="86"/>
    <w:family w:val="auto"/>
    <w:pitch w:val="default"/>
    <w:sig w:usb0="00000001" w:usb1="080E0000" w:usb2="00000000" w:usb3="00000000" w:csb0="00040000" w:csb1="00000000"/>
    <w:embedRegular r:id="rId5" w:fontKey="{95A9FD00-B789-458A-84CB-42E5C33AAF0C}"/>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1YTIxYjU5MzhiYzdjMzZjYjdhOTQxZDVjNWYzN2EifQ=="/>
  </w:docVars>
  <w:rsids>
    <w:rsidRoot w:val="00F90717"/>
    <w:rsid w:val="00162A52"/>
    <w:rsid w:val="0017241C"/>
    <w:rsid w:val="001962CC"/>
    <w:rsid w:val="00286921"/>
    <w:rsid w:val="0042289C"/>
    <w:rsid w:val="005F35EC"/>
    <w:rsid w:val="0061088F"/>
    <w:rsid w:val="008D111C"/>
    <w:rsid w:val="00942F15"/>
    <w:rsid w:val="00B02E7A"/>
    <w:rsid w:val="00B658F3"/>
    <w:rsid w:val="00B86C58"/>
    <w:rsid w:val="00BD3C88"/>
    <w:rsid w:val="00C24AB7"/>
    <w:rsid w:val="00D900F2"/>
    <w:rsid w:val="00DA64C6"/>
    <w:rsid w:val="00DF077F"/>
    <w:rsid w:val="00E2662A"/>
    <w:rsid w:val="00F34B37"/>
    <w:rsid w:val="00F90717"/>
    <w:rsid w:val="04352076"/>
    <w:rsid w:val="04D72BD5"/>
    <w:rsid w:val="08D45D89"/>
    <w:rsid w:val="0A4F57C0"/>
    <w:rsid w:val="0B1316BA"/>
    <w:rsid w:val="0B737AD1"/>
    <w:rsid w:val="0E44713D"/>
    <w:rsid w:val="0F1A3753"/>
    <w:rsid w:val="160475A2"/>
    <w:rsid w:val="189B48BF"/>
    <w:rsid w:val="1BE069CA"/>
    <w:rsid w:val="1D6F4D74"/>
    <w:rsid w:val="1D7F6978"/>
    <w:rsid w:val="22AF59F3"/>
    <w:rsid w:val="25AB4F81"/>
    <w:rsid w:val="2826784C"/>
    <w:rsid w:val="28B60BD0"/>
    <w:rsid w:val="29E71BFB"/>
    <w:rsid w:val="2BD4694A"/>
    <w:rsid w:val="2D8656FF"/>
    <w:rsid w:val="31B22151"/>
    <w:rsid w:val="34E16FD5"/>
    <w:rsid w:val="36307922"/>
    <w:rsid w:val="366F14EB"/>
    <w:rsid w:val="37103EE5"/>
    <w:rsid w:val="3B341131"/>
    <w:rsid w:val="3FC5146B"/>
    <w:rsid w:val="40C12E5A"/>
    <w:rsid w:val="43220826"/>
    <w:rsid w:val="43407B62"/>
    <w:rsid w:val="465B2048"/>
    <w:rsid w:val="46E3355B"/>
    <w:rsid w:val="475B669D"/>
    <w:rsid w:val="485576F0"/>
    <w:rsid w:val="492B471A"/>
    <w:rsid w:val="496D2C05"/>
    <w:rsid w:val="49A8693D"/>
    <w:rsid w:val="4ACA50C0"/>
    <w:rsid w:val="4B28487E"/>
    <w:rsid w:val="510164F4"/>
    <w:rsid w:val="5325232B"/>
    <w:rsid w:val="56AB1F34"/>
    <w:rsid w:val="597A2012"/>
    <w:rsid w:val="59F441E9"/>
    <w:rsid w:val="5BDD305A"/>
    <w:rsid w:val="5D1A0BEE"/>
    <w:rsid w:val="5E7D2194"/>
    <w:rsid w:val="5F9250A3"/>
    <w:rsid w:val="5FA323DD"/>
    <w:rsid w:val="66383744"/>
    <w:rsid w:val="672B61CF"/>
    <w:rsid w:val="68595D1F"/>
    <w:rsid w:val="695E04AE"/>
    <w:rsid w:val="69B226F6"/>
    <w:rsid w:val="6B3F5380"/>
    <w:rsid w:val="6DEF2517"/>
    <w:rsid w:val="6F0D77B6"/>
    <w:rsid w:val="71AE4F9C"/>
    <w:rsid w:val="720E0E98"/>
    <w:rsid w:val="755D611A"/>
    <w:rsid w:val="7A622507"/>
    <w:rsid w:val="7AB07D30"/>
    <w:rsid w:val="7B716095"/>
    <w:rsid w:val="7CF60710"/>
    <w:rsid w:val="7D220208"/>
    <w:rsid w:val="7D4165A6"/>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2">
    <w:name w:val="Default Paragraph Font"/>
    <w:autoRedefine/>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semiHidden/>
    <w:qFormat/>
    <w:uiPriority w:val="99"/>
    <w:pPr>
      <w:tabs>
        <w:tab w:val="left" w:pos="180"/>
        <w:tab w:val="left" w:pos="840"/>
        <w:tab w:val="right" w:pos="8820"/>
      </w:tabs>
      <w:spacing w:after="0"/>
      <w:ind w:left="0" w:leftChars="0" w:firstLine="521" w:firstLineChars="175"/>
    </w:pPr>
    <w:rPr>
      <w:rFonts w:ascii="仿宋_GB2312" w:hAnsi="宋体" w:eastAsia="仿宋_GB2312"/>
      <w:sz w:val="28"/>
    </w:rPr>
  </w:style>
  <w:style w:type="paragraph" w:styleId="3">
    <w:name w:val="Body Text Indent"/>
    <w:basedOn w:val="1"/>
    <w:qFormat/>
    <w:uiPriority w:val="0"/>
    <w:pPr>
      <w:spacing w:after="120"/>
      <w:ind w:left="420" w:leftChars="200"/>
    </w:pPr>
  </w:style>
  <w:style w:type="paragraph" w:styleId="5">
    <w:name w:val="Normal Indent"/>
    <w:basedOn w:val="1"/>
    <w:qFormat/>
    <w:uiPriority w:val="0"/>
    <w:pPr>
      <w:ind w:firstLine="420" w:firstLineChars="200"/>
    </w:pPr>
    <w:rPr>
      <w:sz w:val="24"/>
      <w:szCs w:val="20"/>
    </w:rPr>
  </w:style>
  <w:style w:type="paragraph" w:styleId="6">
    <w:name w:val="Body Text"/>
    <w:basedOn w:val="1"/>
    <w:qFormat/>
    <w:uiPriority w:val="1"/>
    <w:rPr>
      <w:rFonts w:ascii="仿宋" w:hAnsi="仿宋" w:eastAsia="仿宋" w:cs="仿宋"/>
      <w:b/>
      <w:bCs/>
      <w:sz w:val="28"/>
      <w:szCs w:val="28"/>
    </w:rPr>
  </w:style>
  <w:style w:type="paragraph" w:styleId="7">
    <w:name w:val="Date"/>
    <w:basedOn w:val="1"/>
    <w:next w:val="1"/>
    <w:link w:val="13"/>
    <w:qFormat/>
    <w:uiPriority w:val="0"/>
    <w:pPr>
      <w:ind w:left="100" w:leftChars="2500"/>
    </w:pPr>
  </w:style>
  <w:style w:type="paragraph" w:styleId="8">
    <w:name w:val="Balloon Text"/>
    <w:basedOn w:val="1"/>
    <w:link w:val="16"/>
    <w:qFormat/>
    <w:uiPriority w:val="0"/>
    <w:rPr>
      <w:sz w:val="18"/>
      <w:szCs w:val="18"/>
    </w:rPr>
  </w:style>
  <w:style w:type="paragraph" w:styleId="9">
    <w:name w:val="footer"/>
    <w:basedOn w:val="1"/>
    <w:link w:val="15"/>
    <w:qFormat/>
    <w:uiPriority w:val="0"/>
    <w:pPr>
      <w:tabs>
        <w:tab w:val="center" w:pos="4153"/>
        <w:tab w:val="right" w:pos="8306"/>
      </w:tabs>
      <w:snapToGrid w:val="0"/>
      <w:jc w:val="left"/>
    </w:pPr>
    <w:rPr>
      <w:sz w:val="18"/>
      <w:szCs w:val="18"/>
    </w:rPr>
  </w:style>
  <w:style w:type="paragraph" w:styleId="10">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日期 Char"/>
    <w:basedOn w:val="12"/>
    <w:link w:val="7"/>
    <w:qFormat/>
    <w:uiPriority w:val="0"/>
    <w:rPr>
      <w:kern w:val="2"/>
      <w:sz w:val="21"/>
      <w:szCs w:val="24"/>
    </w:rPr>
  </w:style>
  <w:style w:type="character" w:customStyle="1" w:styleId="14">
    <w:name w:val="页眉 Char"/>
    <w:basedOn w:val="12"/>
    <w:link w:val="10"/>
    <w:qFormat/>
    <w:uiPriority w:val="0"/>
    <w:rPr>
      <w:kern w:val="2"/>
      <w:sz w:val="18"/>
      <w:szCs w:val="18"/>
    </w:rPr>
  </w:style>
  <w:style w:type="character" w:customStyle="1" w:styleId="15">
    <w:name w:val="页脚 Char"/>
    <w:basedOn w:val="12"/>
    <w:link w:val="9"/>
    <w:qFormat/>
    <w:uiPriority w:val="0"/>
    <w:rPr>
      <w:kern w:val="2"/>
      <w:sz w:val="18"/>
      <w:szCs w:val="18"/>
    </w:rPr>
  </w:style>
  <w:style w:type="character" w:customStyle="1" w:styleId="16">
    <w:name w:val="批注框文本 Char"/>
    <w:basedOn w:val="12"/>
    <w:link w:val="8"/>
    <w:qFormat/>
    <w:uiPriority w:val="0"/>
    <w:rPr>
      <w:kern w:val="2"/>
      <w:sz w:val="18"/>
      <w:szCs w:val="18"/>
    </w:rPr>
  </w:style>
  <w:style w:type="paragraph" w:customStyle="1" w:styleId="17">
    <w:name w:val="报告正文"/>
    <w:basedOn w:val="1"/>
    <w:qFormat/>
    <w:uiPriority w:val="0"/>
    <w:pPr>
      <w:spacing w:line="490" w:lineRule="exact"/>
    </w:pPr>
    <w:rPr>
      <w:rFonts w:eastAsia="宋体"/>
    </w:rPr>
  </w:style>
  <w:style w:type="paragraph" w:styleId="18">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9">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814</Words>
  <Characters>875</Characters>
  <Lines>4</Lines>
  <Paragraphs>1</Paragraphs>
  <TotalTime>1</TotalTime>
  <ScaleCrop>false</ScaleCrop>
  <LinksUpToDate>false</LinksUpToDate>
  <CharactersWithSpaces>905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2023-03-27T02:10:00Z</dcterms:created>
  <dc:creator>Administrator</dc:creator>
  <cp:lastModifiedBy>果真不打烊</cp:lastModifiedBy>
  <cp:lastPrinted>2025-06-03T07:53:00Z</cp:lastPrinted>
  <dcterms:modified xsi:type="dcterms:W3CDTF">2025-11-24T01:21:57Z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EAA6E2E272B943DE99C2C2AAF2A3EA78_13</vt:lpwstr>
  </property>
  <property fmtid="{D5CDD505-2E9C-101B-9397-08002B2CF9AE}" pid="4" name="KSOTemplateDocerSaveRecord">
    <vt:lpwstr>eyJoZGlkIjoiZmM1MTMxNzBhODNhZDI0ZGI2YzcyZmMwOWU0MTgxYjEiLCJ1c2VySWQiOiI1MTA2NTI0MTcifQ==</vt:lpwstr>
  </property>
</Properties>
</file>