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B6BF"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 w14:paraId="142A2DD4">
      <w:pPr>
        <w:spacing w:line="640" w:lineRule="exact"/>
        <w:rPr>
          <w:sz w:val="32"/>
          <w:szCs w:val="32"/>
        </w:rPr>
      </w:pPr>
    </w:p>
    <w:p w14:paraId="44C74AE8">
      <w:pPr>
        <w:spacing w:line="640" w:lineRule="exact"/>
        <w:rPr>
          <w:sz w:val="32"/>
          <w:szCs w:val="32"/>
        </w:rPr>
      </w:pPr>
    </w:p>
    <w:p w14:paraId="5545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曾水函〔202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1467C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4A60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黑体" w:eastAsia="方正小标宋简体" w:cs="黑体"/>
          <w:spacing w:val="0"/>
          <w:w w:val="100"/>
          <w:kern w:val="10"/>
          <w:sz w:val="44"/>
          <w:szCs w:val="44"/>
        </w:rPr>
      </w:pPr>
      <w:r>
        <w:rPr>
          <w:rFonts w:ascii="方正小标宋简体" w:hAnsi="黑体" w:eastAsia="方正小标宋简体" w:cs="黑体"/>
          <w:spacing w:val="0"/>
          <w:w w:val="100"/>
          <w:kern w:val="10"/>
          <w:sz w:val="44"/>
          <w:szCs w:val="44"/>
        </w:rPr>
        <w:t>随州市曾都区水利和湖泊局</w:t>
      </w:r>
    </w:p>
    <w:p w14:paraId="07B5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黑体" w:eastAsia="方正小标宋简体" w:cs="黑体"/>
          <w:spacing w:val="0"/>
          <w:w w:val="100"/>
          <w:kern w:val="1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pacing w:val="0"/>
          <w:w w:val="100"/>
          <w:kern w:val="10"/>
          <w:sz w:val="44"/>
          <w:szCs w:val="44"/>
          <w:lang w:val="en-US" w:eastAsia="zh-CN"/>
        </w:rPr>
        <w:t>关于《洛阳农村公路改扩建工程（龚金线银杏谷景区至同兴段）项目洪水影响评价报告》的批复</w:t>
      </w:r>
    </w:p>
    <w:p w14:paraId="01902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黑体" w:eastAsia="方正小标宋简体" w:cs="黑体"/>
          <w:spacing w:val="0"/>
          <w:w w:val="100"/>
          <w:kern w:val="10"/>
          <w:sz w:val="44"/>
          <w:szCs w:val="44"/>
        </w:rPr>
      </w:pPr>
    </w:p>
    <w:p w14:paraId="161B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kern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10"/>
          <w:sz w:val="32"/>
          <w:szCs w:val="32"/>
        </w:rPr>
        <w:t>洛阳镇人民政府：</w:t>
      </w:r>
    </w:p>
    <w:p w14:paraId="77F5D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你单位委托随州市荣庆水利技术咨询有限公司编制的《洛阳农村公路改扩建工程（龚金线银杏谷景区至同兴段）项目洪水影响评价报告》（以下简称《洪评报告》）及相关资料已收悉，根据《中华人民共和国防洪法》的有关规定，经组织专家审查，现批复如下：</w:t>
      </w:r>
    </w:p>
    <w:p w14:paraId="36781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一、工程项目概况</w:t>
      </w:r>
    </w:p>
    <w:p w14:paraId="1D36E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洛阳农村公路改扩建工程（龚金线银杏谷景区至同兴段）项目起点位于洛阳镇永兴村银杏谷附近，与胡周线平交，沿现状老路向南进行改建，途经银杏谷景区、王家祠堂、中坪村，在望洪山水库处布设大桥跨越水库后，路线继续沿老路向南途经尚家塆，止于方家塆附近与S327平交，路线全长6.642公里，总体走向自北向南。工程总投资7800.49万元。施工工期12个月。</w:t>
      </w:r>
    </w:p>
    <w:p w14:paraId="7913E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该项目建设中有跨同兴河桥梁6座，其中龚家湾1桥（小桥）为1×16米、龚家湾2桥（中桥）为3×20米、王家湾1桥（中桥）为2×16米、王家湾2桥（中桥）为2×16米、王家湾3桥（中桥）为3×20米、望洪山水库大桥为5×20米。桥梁上部结构均为矮T梁，下部结构桥墩为柱式墩，桥台为U台或柱式台。</w:t>
      </w:r>
    </w:p>
    <w:p w14:paraId="20D0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二、洪水评价分析和计算成果</w:t>
      </w:r>
    </w:p>
    <w:p w14:paraId="355C4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基本同意《洪评报告》中桥梁所在同兴河河道防洪标准为10年一遇；本次修建的大、中、小桥防洪标准分别为100年一遇、50年一遇、25年一遇。</w:t>
      </w:r>
    </w:p>
    <w:p w14:paraId="09BBF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（1）龚家湾1桥：25年一遇流量237立方米每秒，对应水位147.85米；10年一遇流量173立方米每秒，对应水位147.63米。</w:t>
      </w:r>
    </w:p>
    <w:p w14:paraId="04613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（2）龚家湾2桥：50年一遇流量278立方米每秒，对应水位144.45米；10年一遇流量179立方米每秒，对应水位144.15米。</w:t>
      </w:r>
    </w:p>
    <w:p w14:paraId="5318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（3）王家湾1桥：50年一遇流量313立方米每秒，对应水位127.61米；10年一遇流量196立方米每秒，对应水位127.31米。</w:t>
      </w:r>
    </w:p>
    <w:p w14:paraId="0ABB9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（4）王家湾2桥：50年一遇流量333立方米每秒，对应水位122.49米；10年一遇流量218立方米每秒，对应水位122.22米。</w:t>
      </w:r>
    </w:p>
    <w:p w14:paraId="755F6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（5）王家湾3桥：50年一遇流量333立方米每秒，对应水位117.09米；10年一遇流量221立方米每秒，对应水位116.68米。</w:t>
      </w:r>
    </w:p>
    <w:p w14:paraId="520A4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（6）望洪山水库桥：100年一遇流量435立方米每秒，对应水位117.51米；10年一遇流量246立方米每秒，对应水位116.55米。</w:t>
      </w:r>
    </w:p>
    <w:p w14:paraId="46110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三、洪水影响综合评价</w:t>
      </w:r>
    </w:p>
    <w:p w14:paraId="584A9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1.基本同意《洪评报告》工程建成后对河道行洪安全、河势稳定影响较小的评价结论。</w:t>
      </w:r>
    </w:p>
    <w:p w14:paraId="0ABD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2.基本同意《洪评报告》对该项目防汛抢险、施工期防洪影响、第三方水事合法权益影响评价的结论，工程建成后不利影响较小。</w:t>
      </w:r>
    </w:p>
    <w:p w14:paraId="5D9B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四、工程影响防治与补救措施</w:t>
      </w:r>
    </w:p>
    <w:p w14:paraId="513D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1.对桥梁左右岸、上下游河岸进行加固防护，对桥墩以及桥梁与两岸路基衔接段进行防冲处理。</w:t>
      </w:r>
    </w:p>
    <w:p w14:paraId="4F2FF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2.桥梁完工后，应及时拆除施工临时设施等阻水建筑物，清理施工场地，清除弃土弃渣等建筑垃圾，恢复河道原貌。</w:t>
      </w:r>
    </w:p>
    <w:p w14:paraId="031A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3.桥墩施工应选在枯水季，尽量避免在主汛期进行。建设单位应编制《施工期度汛方案和防汛抢险应急预案》，并报区防汛指挥机构审批。</w:t>
      </w:r>
    </w:p>
    <w:p w14:paraId="7014E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五、项目监督管理</w:t>
      </w:r>
    </w:p>
    <w:p w14:paraId="4C18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1.该项目建设过程中有重大变更的，应按照规定重新办理行政审批相关手续。</w:t>
      </w:r>
    </w:p>
    <w:p w14:paraId="1FF2B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2.桥梁施工应在河道管理单位的全程监督下进行，服从防汛指挥机构的统一指挥。施工过程中要注意保护两岸堤防，严禁向河道弃土弃渣，要保证汛期河道畅通。</w:t>
      </w:r>
    </w:p>
    <w:p w14:paraId="22B15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3.因工程建设影响第三人合法水事权益的，由建设单位妥善解决。</w:t>
      </w:r>
      <w:bookmarkStart w:id="0" w:name="_GoBack"/>
      <w:bookmarkEnd w:id="0"/>
    </w:p>
    <w:p w14:paraId="495A8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0C7A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52F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pacing w:val="0"/>
          <w:w w:val="100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  202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日</w:t>
      </w:r>
    </w:p>
    <w:p w14:paraId="29771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2DEE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7C6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8EB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98F572A">
      <w:pPr>
        <w:pStyle w:val="10"/>
        <w:ind w:left="0" w:leftChars="0" w:firstLine="0" w:firstLineChars="0"/>
      </w:pPr>
    </w:p>
    <w:p w14:paraId="3F0E538A">
      <w:pPr>
        <w:pStyle w:val="10"/>
      </w:pPr>
    </w:p>
    <w:p w14:paraId="6757ED0F">
      <w:pPr>
        <w:pStyle w:val="10"/>
      </w:pPr>
    </w:p>
    <w:p w14:paraId="66C6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676E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A5EE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EB6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E00F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9C63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6F42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811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788B0A4"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1"/>
        </w:pBdr>
        <w:tabs>
          <w:tab w:val="left" w:pos="180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随州市曾都区水利和湖泊局办公室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7283C7-205C-482F-A044-725143E85D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0CF506-81F0-42F8-84EE-6A2992E1DF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C61CDF-F4CB-44DE-92DB-1F258FBFC0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4F2949F-83B9-4D94-BA96-D84BC1AF78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530E6FE-6970-4DA1-B948-793DCF35EDD4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TIxYjU5MzhiYzdjMzZjYjdhOTQxZDVjNWYzN2EifQ=="/>
  </w:docVars>
  <w:rsids>
    <w:rsidRoot w:val="00F90717"/>
    <w:rsid w:val="00162A52"/>
    <w:rsid w:val="0017241C"/>
    <w:rsid w:val="001962CC"/>
    <w:rsid w:val="00286921"/>
    <w:rsid w:val="0042289C"/>
    <w:rsid w:val="005F35EC"/>
    <w:rsid w:val="0061088F"/>
    <w:rsid w:val="008D111C"/>
    <w:rsid w:val="00942F15"/>
    <w:rsid w:val="00B02E7A"/>
    <w:rsid w:val="00B658F3"/>
    <w:rsid w:val="00B86C58"/>
    <w:rsid w:val="00BD3C88"/>
    <w:rsid w:val="00C24AB7"/>
    <w:rsid w:val="00D900F2"/>
    <w:rsid w:val="00DA64C6"/>
    <w:rsid w:val="00DF077F"/>
    <w:rsid w:val="00E2662A"/>
    <w:rsid w:val="00F34B37"/>
    <w:rsid w:val="00F90717"/>
    <w:rsid w:val="04D72BD5"/>
    <w:rsid w:val="0A4F57C0"/>
    <w:rsid w:val="0B1316BA"/>
    <w:rsid w:val="0B737AD1"/>
    <w:rsid w:val="0E44713D"/>
    <w:rsid w:val="0F1A3753"/>
    <w:rsid w:val="160475A2"/>
    <w:rsid w:val="189B48BF"/>
    <w:rsid w:val="1BE069CA"/>
    <w:rsid w:val="1D6F4D74"/>
    <w:rsid w:val="1D7F6978"/>
    <w:rsid w:val="22AF59F3"/>
    <w:rsid w:val="25AB4F81"/>
    <w:rsid w:val="2826784C"/>
    <w:rsid w:val="29E71BFB"/>
    <w:rsid w:val="2BD4694A"/>
    <w:rsid w:val="2D8656FF"/>
    <w:rsid w:val="34E16FD5"/>
    <w:rsid w:val="36307922"/>
    <w:rsid w:val="366F14EB"/>
    <w:rsid w:val="37103EE5"/>
    <w:rsid w:val="3FC5146B"/>
    <w:rsid w:val="40C12E5A"/>
    <w:rsid w:val="43220826"/>
    <w:rsid w:val="43407B62"/>
    <w:rsid w:val="465B2048"/>
    <w:rsid w:val="46E3355B"/>
    <w:rsid w:val="475B669D"/>
    <w:rsid w:val="485576F0"/>
    <w:rsid w:val="492B471A"/>
    <w:rsid w:val="496D2C05"/>
    <w:rsid w:val="4ACA50C0"/>
    <w:rsid w:val="4B28487E"/>
    <w:rsid w:val="510164F4"/>
    <w:rsid w:val="5325232B"/>
    <w:rsid w:val="56AB1F34"/>
    <w:rsid w:val="597A2012"/>
    <w:rsid w:val="59F441E9"/>
    <w:rsid w:val="5BDD305A"/>
    <w:rsid w:val="5D1A0BEE"/>
    <w:rsid w:val="5E7D2194"/>
    <w:rsid w:val="5F9250A3"/>
    <w:rsid w:val="5FA323DD"/>
    <w:rsid w:val="66383744"/>
    <w:rsid w:val="672B61CF"/>
    <w:rsid w:val="68595D1F"/>
    <w:rsid w:val="69B226F6"/>
    <w:rsid w:val="6B3F5380"/>
    <w:rsid w:val="6DEF2517"/>
    <w:rsid w:val="71AE4F9C"/>
    <w:rsid w:val="7A622507"/>
    <w:rsid w:val="7AB07D30"/>
    <w:rsid w:val="7B716095"/>
    <w:rsid w:val="7CF60710"/>
    <w:rsid w:val="7D220208"/>
    <w:rsid w:val="7D4165A6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4"/>
      <w:szCs w:val="20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b/>
      <w:bCs/>
      <w:sz w:val="28"/>
      <w:szCs w:val="2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semiHidden/>
    <w:qFormat/>
    <w:uiPriority w:val="99"/>
    <w:pPr>
      <w:tabs>
        <w:tab w:val="left" w:pos="180"/>
        <w:tab w:val="left" w:pos="840"/>
        <w:tab w:val="right" w:pos="8820"/>
      </w:tabs>
      <w:spacing w:after="0"/>
      <w:ind w:left="0" w:leftChars="0" w:firstLine="521" w:firstLineChars="175"/>
    </w:pPr>
    <w:rPr>
      <w:rFonts w:ascii="仿宋_GB2312" w:hAnsi="宋体" w:eastAsia="仿宋_GB2312"/>
      <w:sz w:val="28"/>
    </w:rPr>
  </w:style>
  <w:style w:type="character" w:customStyle="1" w:styleId="13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7">
    <w:name w:val="报告正文"/>
    <w:basedOn w:val="1"/>
    <w:qFormat/>
    <w:uiPriority w:val="0"/>
    <w:pPr>
      <w:spacing w:line="490" w:lineRule="exact"/>
    </w:pPr>
    <w:rPr>
      <w:rFonts w:eastAsia="宋体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1543</Words>
  <Characters>1731</Characters>
  <Lines>4</Lines>
  <Paragraphs>1</Paragraphs>
  <TotalTime>7</TotalTime>
  <ScaleCrop>false</ScaleCrop>
  <LinksUpToDate>false</LinksUpToDate>
  <CharactersWithSpaces>1765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2023-03-27T02:10:00Z</dcterms:created>
  <dc:creator>Administrator</dc:creator>
  <cp:lastModifiedBy>果真不打烊</cp:lastModifiedBy>
  <cp:lastPrinted>2025-06-03T07:53:00Z</cp:lastPrinted>
  <dcterms:modified xsi:type="dcterms:W3CDTF">2025-08-21T03:23:43Z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7CC06CA06E6B41D1BCD52B2430EF0171_13</vt:lpwstr>
  </property>
  <property fmtid="{D5CDD505-2E9C-101B-9397-08002B2CF9AE}" pid="4" name="KSOTemplateDocerSaveRecord">
    <vt:lpwstr>eyJoZGlkIjoiZmM1MTMxNzBhODNhZDI0ZGI2YzcyZmMwOWU0MTgxYjEiLCJ1c2VySWQiOiI1MTA2NTI0MTcifQ==</vt:lpwstr>
  </property>
</Properties>
</file>