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144D" w14:textId="77777777" w:rsidR="00D156E9" w:rsidRDefault="00D156E9">
      <w:pPr>
        <w:spacing w:line="640" w:lineRule="exact"/>
        <w:rPr>
          <w:rFonts w:ascii="仿宋_GB2312" w:eastAsia="仿宋_GB2312" w:hAnsi="宋体"/>
          <w:sz w:val="32"/>
          <w:szCs w:val="32"/>
        </w:rPr>
      </w:pPr>
    </w:p>
    <w:p w14:paraId="3D4648F5" w14:textId="77777777" w:rsidR="00D156E9" w:rsidRDefault="00D156E9">
      <w:pPr>
        <w:spacing w:line="640" w:lineRule="exact"/>
        <w:rPr>
          <w:sz w:val="32"/>
          <w:szCs w:val="32"/>
        </w:rPr>
      </w:pPr>
    </w:p>
    <w:p w14:paraId="5FEB62B7" w14:textId="77777777" w:rsidR="00D156E9" w:rsidRDefault="00D156E9">
      <w:pPr>
        <w:spacing w:line="640" w:lineRule="exact"/>
        <w:rPr>
          <w:sz w:val="32"/>
          <w:szCs w:val="32"/>
        </w:rPr>
      </w:pPr>
    </w:p>
    <w:p w14:paraId="0A1544BC" w14:textId="77777777" w:rsidR="00D156E9" w:rsidRDefault="005956D2">
      <w:pPr>
        <w:spacing w:line="64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曾水函〔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〕</w:t>
      </w:r>
      <w:proofErr w:type="gramEnd"/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79B4A1F2" w14:textId="77777777" w:rsidR="00D156E9" w:rsidRDefault="00D156E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6D9CDB7" w14:textId="77777777" w:rsidR="00D156E9" w:rsidRDefault="005956D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随州市曾都区水利和湖泊局</w:t>
      </w:r>
    </w:p>
    <w:p w14:paraId="36EA948A" w14:textId="77777777" w:rsidR="00D156E9" w:rsidRDefault="005956D2">
      <w:pPr>
        <w:spacing w:line="600" w:lineRule="exact"/>
        <w:jc w:val="center"/>
        <w:rPr>
          <w:rFonts w:ascii="方正小标宋简体" w:eastAsia="方正小标宋简体" w:hAnsi="宋体"/>
          <w:spacing w:val="-12"/>
          <w:sz w:val="44"/>
          <w:szCs w:val="44"/>
        </w:rPr>
      </w:pPr>
      <w:r>
        <w:rPr>
          <w:rFonts w:ascii="方正小标宋简体" w:eastAsia="方正小标宋简体" w:hAnsi="宋体" w:hint="eastAsia"/>
          <w:spacing w:val="-12"/>
          <w:sz w:val="44"/>
          <w:szCs w:val="44"/>
        </w:rPr>
        <w:t>关于裕民</w:t>
      </w:r>
      <w:proofErr w:type="gramStart"/>
      <w:r>
        <w:rPr>
          <w:rFonts w:ascii="方正小标宋简体" w:eastAsia="方正小标宋简体" w:hAnsi="宋体" w:hint="eastAsia"/>
          <w:spacing w:val="-12"/>
          <w:sz w:val="44"/>
          <w:szCs w:val="44"/>
        </w:rPr>
        <w:t>大道跨花溪</w:t>
      </w:r>
      <w:proofErr w:type="gramEnd"/>
      <w:r>
        <w:rPr>
          <w:rFonts w:ascii="方正小标宋简体" w:eastAsia="方正小标宋简体" w:hAnsi="宋体" w:hint="eastAsia"/>
          <w:spacing w:val="-12"/>
          <w:sz w:val="44"/>
          <w:szCs w:val="44"/>
        </w:rPr>
        <w:t>河</w:t>
      </w:r>
      <w:proofErr w:type="gramStart"/>
      <w:r>
        <w:rPr>
          <w:rFonts w:ascii="方正小标宋简体" w:eastAsia="方正小标宋简体" w:hAnsi="宋体" w:hint="eastAsia"/>
          <w:spacing w:val="-12"/>
          <w:sz w:val="44"/>
          <w:szCs w:val="44"/>
        </w:rPr>
        <w:t>桥洪水</w:t>
      </w:r>
      <w:proofErr w:type="gramEnd"/>
      <w:r>
        <w:rPr>
          <w:rFonts w:ascii="方正小标宋简体" w:eastAsia="方正小标宋简体" w:hAnsi="宋体" w:hint="eastAsia"/>
          <w:spacing w:val="-12"/>
          <w:sz w:val="44"/>
          <w:szCs w:val="44"/>
        </w:rPr>
        <w:t>影响评价报告的批复</w:t>
      </w:r>
    </w:p>
    <w:p w14:paraId="3C9117E0" w14:textId="77777777" w:rsidR="00D156E9" w:rsidRDefault="00D156E9">
      <w:pPr>
        <w:pStyle w:val="a8"/>
        <w:widowControl/>
        <w:spacing w:line="600" w:lineRule="exact"/>
        <w:rPr>
          <w:rFonts w:ascii="宋体" w:hAnsi="宋体" w:cs="仿宋"/>
          <w:b/>
          <w:sz w:val="32"/>
          <w:szCs w:val="32"/>
        </w:rPr>
      </w:pPr>
    </w:p>
    <w:p w14:paraId="25475317" w14:textId="77777777" w:rsidR="00D156E9" w:rsidRDefault="005956D2">
      <w:pPr>
        <w:pStyle w:val="a8"/>
        <w:widowControl/>
        <w:spacing w:line="600" w:lineRule="exact"/>
        <w:rPr>
          <w:rFonts w:ascii="仿宋" w:eastAsia="仿宋" w:hAnsi="仿宋" w:cs="仿宋"/>
          <w:color w:val="14141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随州市曾都区</w:t>
      </w:r>
      <w:r>
        <w:rPr>
          <w:rFonts w:ascii="仿宋" w:eastAsia="仿宋" w:hAnsi="仿宋" w:cs="仿宋" w:hint="eastAsia"/>
          <w:sz w:val="32"/>
          <w:szCs w:val="32"/>
        </w:rPr>
        <w:t>住房和城乡建设局</w:t>
      </w:r>
      <w:r>
        <w:rPr>
          <w:rFonts w:ascii="仿宋" w:eastAsia="仿宋" w:hAnsi="仿宋" w:cs="仿宋" w:hint="eastAsia"/>
          <w:color w:val="141414"/>
          <w:sz w:val="32"/>
          <w:szCs w:val="32"/>
        </w:rPr>
        <w:t>：</w:t>
      </w:r>
    </w:p>
    <w:p w14:paraId="3C5BA990" w14:textId="77777777" w:rsidR="00D156E9" w:rsidRDefault="005956D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你单位《关于申请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bCs/>
          <w:sz w:val="32"/>
          <w:szCs w:val="32"/>
        </w:rPr>
        <w:t>随州市曾都区</w:t>
      </w:r>
      <w:r>
        <w:rPr>
          <w:rFonts w:ascii="仿宋" w:eastAsia="仿宋" w:hAnsi="仿宋" w:cs="仿宋" w:hint="eastAsia"/>
          <w:bCs/>
          <w:sz w:val="32"/>
          <w:szCs w:val="32"/>
        </w:rPr>
        <w:t>㵐</w:t>
      </w:r>
      <w:r>
        <w:rPr>
          <w:rFonts w:ascii="仿宋" w:eastAsia="仿宋" w:hAnsi="仿宋" w:cs="仿宋" w:hint="eastAsia"/>
          <w:bCs/>
          <w:sz w:val="32"/>
          <w:szCs w:val="32"/>
        </w:rPr>
        <w:t>水河东岸生态环境提升工程</w:t>
      </w:r>
      <w:r>
        <w:rPr>
          <w:rFonts w:ascii="仿宋" w:eastAsia="仿宋" w:hAnsi="仿宋" w:cs="仿宋" w:hint="eastAsia"/>
          <w:sz w:val="32"/>
          <w:szCs w:val="32"/>
        </w:rPr>
        <w:t>裕民大道跨花溪河桥洪水影响评价的函</w:t>
      </w:r>
      <w:r>
        <w:rPr>
          <w:rFonts w:ascii="仿宋" w:eastAsia="仿宋" w:hAnsi="仿宋" w:cs="仿宋" w:hint="eastAsia"/>
          <w:sz w:val="32"/>
          <w:szCs w:val="32"/>
        </w:rPr>
        <w:t>》（以下简称《</w:t>
      </w:r>
      <w:r>
        <w:rPr>
          <w:rFonts w:ascii="仿宋" w:eastAsia="仿宋" w:hAnsi="仿宋" w:cs="仿宋" w:hint="eastAsia"/>
          <w:sz w:val="32"/>
          <w:szCs w:val="32"/>
        </w:rPr>
        <w:t>评价报告</w:t>
      </w:r>
      <w:r>
        <w:rPr>
          <w:rFonts w:ascii="仿宋" w:eastAsia="仿宋" w:hAnsi="仿宋" w:cs="仿宋" w:hint="eastAsia"/>
          <w:sz w:val="32"/>
          <w:szCs w:val="32"/>
        </w:rPr>
        <w:t>》）及相关资料收悉，根据《中华人民共和国防洪法》的有关规定，经组织专家审</w:t>
      </w:r>
      <w:r>
        <w:rPr>
          <w:rFonts w:ascii="仿宋" w:eastAsia="仿宋" w:hAnsi="仿宋" w:cs="仿宋" w:hint="eastAsia"/>
          <w:sz w:val="32"/>
          <w:szCs w:val="32"/>
        </w:rPr>
        <w:t>查</w:t>
      </w:r>
      <w:r>
        <w:rPr>
          <w:rFonts w:ascii="仿宋" w:eastAsia="仿宋" w:hAnsi="仿宋" w:cs="仿宋" w:hint="eastAsia"/>
          <w:sz w:val="32"/>
          <w:szCs w:val="32"/>
        </w:rPr>
        <w:t>，现批复如下：</w:t>
      </w:r>
    </w:p>
    <w:p w14:paraId="1EBAFF09" w14:textId="77777777" w:rsidR="00D156E9" w:rsidRDefault="005956D2">
      <w:pPr>
        <w:spacing w:line="600" w:lineRule="exact"/>
        <w:ind w:firstLineChars="200" w:firstLine="640"/>
        <w:outlineLvl w:val="0"/>
        <w:rPr>
          <w:rFonts w:ascii="黑体" w:eastAsia="黑体" w:hAnsi="黑体" w:cs="仿宋"/>
          <w:bCs/>
          <w:sz w:val="32"/>
          <w:szCs w:val="32"/>
        </w:rPr>
      </w:pPr>
      <w:proofErr w:type="gramStart"/>
      <w:r>
        <w:rPr>
          <w:rFonts w:ascii="黑体" w:eastAsia="黑体" w:hAnsi="黑体" w:cs="仿宋" w:hint="eastAsia"/>
          <w:bCs/>
          <w:sz w:val="32"/>
          <w:szCs w:val="32"/>
        </w:rPr>
        <w:t>一</w:t>
      </w:r>
      <w:proofErr w:type="gramEnd"/>
      <w:r>
        <w:rPr>
          <w:rFonts w:ascii="黑体" w:eastAsia="黑体" w:hAnsi="黑体" w:cs="仿宋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bCs/>
          <w:sz w:val="32"/>
          <w:szCs w:val="32"/>
        </w:rPr>
        <w:t>、工程基本情况</w:t>
      </w:r>
    </w:p>
    <w:p w14:paraId="4D848BF2" w14:textId="77777777" w:rsidR="00D156E9" w:rsidRDefault="005956D2">
      <w:pPr>
        <w:spacing w:line="600" w:lineRule="exact"/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随州市曾都区</w:t>
      </w:r>
      <w:r>
        <w:rPr>
          <w:rFonts w:ascii="仿宋" w:eastAsia="仿宋" w:hAnsi="仿宋" w:cs="仿宋" w:hint="eastAsia"/>
          <w:bCs/>
          <w:sz w:val="32"/>
          <w:szCs w:val="32"/>
        </w:rPr>
        <w:t>㵐</w:t>
      </w:r>
      <w:r>
        <w:rPr>
          <w:rFonts w:ascii="仿宋" w:eastAsia="仿宋" w:hAnsi="仿宋" w:cs="仿宋" w:hint="eastAsia"/>
          <w:bCs/>
          <w:sz w:val="32"/>
          <w:szCs w:val="32"/>
        </w:rPr>
        <w:t>水河东岸生态环境提升工程建设的主要内容如下</w:t>
      </w:r>
      <w:r>
        <w:rPr>
          <w:rFonts w:ascii="仿宋" w:eastAsia="仿宋" w:hAnsi="仿宋" w:cs="仿宋" w:hint="eastAsia"/>
          <w:bCs/>
          <w:sz w:val="32"/>
          <w:szCs w:val="32"/>
        </w:rPr>
        <w:t>:</w:t>
      </w:r>
      <w:r>
        <w:rPr>
          <w:rFonts w:ascii="仿宋" w:eastAsia="仿宋" w:hAnsi="仿宋" w:cs="仿宋" w:hint="eastAsia"/>
          <w:bCs/>
          <w:sz w:val="32"/>
          <w:szCs w:val="32"/>
        </w:rPr>
        <w:t>沿河大道道路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桃园路</w:t>
      </w:r>
      <w:r>
        <w:rPr>
          <w:rFonts w:ascii="仿宋" w:eastAsia="仿宋" w:hAnsi="仿宋" w:cs="仿宋" w:hint="eastAsia"/>
          <w:bCs/>
          <w:sz w:val="32"/>
          <w:szCs w:val="32"/>
        </w:rPr>
        <w:t>-</w:t>
      </w:r>
      <w:r>
        <w:rPr>
          <w:rFonts w:ascii="仿宋" w:eastAsia="仿宋" w:hAnsi="仿宋" w:cs="仿宋" w:hint="eastAsia"/>
          <w:bCs/>
          <w:sz w:val="32"/>
          <w:szCs w:val="32"/>
        </w:rPr>
        <w:t>随县交界处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、新工一路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汉丹铁路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-</w:t>
      </w:r>
      <w:r>
        <w:rPr>
          <w:rFonts w:ascii="仿宋" w:eastAsia="仿宋" w:hAnsi="仿宋" w:cs="仿宋" w:hint="eastAsia"/>
          <w:bCs/>
          <w:sz w:val="32"/>
          <w:szCs w:val="32"/>
        </w:rPr>
        <w:t>随州大道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、六草屋大道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沿河大道</w:t>
      </w:r>
      <w:r>
        <w:rPr>
          <w:rFonts w:ascii="仿宋" w:eastAsia="仿宋" w:hAnsi="仿宋" w:cs="仿宋" w:hint="eastAsia"/>
          <w:bCs/>
          <w:sz w:val="32"/>
          <w:szCs w:val="32"/>
        </w:rPr>
        <w:t>-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汉丹铁路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、裕民大道北段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新春路</w:t>
      </w:r>
      <w:r>
        <w:rPr>
          <w:rFonts w:ascii="仿宋" w:eastAsia="仿宋" w:hAnsi="仿宋" w:cs="仿宋" w:hint="eastAsia"/>
          <w:bCs/>
          <w:sz w:val="32"/>
          <w:szCs w:val="32"/>
        </w:rPr>
        <w:t>-</w:t>
      </w:r>
      <w:r>
        <w:rPr>
          <w:rFonts w:ascii="仿宋" w:eastAsia="仿宋" w:hAnsi="仿宋" w:cs="仿宋" w:hint="eastAsia"/>
          <w:bCs/>
          <w:sz w:val="32"/>
          <w:szCs w:val="32"/>
        </w:rPr>
        <w:t>随州大道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、裕民大道南段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烟化路以南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等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条道路。其中裕民大道南段</w:t>
      </w: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烟化路以南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工程建设内容主要包括道路、桥涵、给排水、照明、绿化、交通设施、综合管线等。</w:t>
      </w:r>
    </w:p>
    <w:p w14:paraId="7D9CCD21" w14:textId="77777777" w:rsidR="00D156E9" w:rsidRDefault="005956D2">
      <w:pPr>
        <w:spacing w:line="600" w:lineRule="exact"/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本项目共设桥梁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座，本次防洪评价的裕民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大道跨花溪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河桥的情况如下</w:t>
      </w:r>
      <w:r>
        <w:rPr>
          <w:rFonts w:ascii="仿宋" w:eastAsia="仿宋" w:hAnsi="仿宋" w:cs="仿宋" w:hint="eastAsia"/>
          <w:bCs/>
          <w:sz w:val="32"/>
          <w:szCs w:val="32"/>
        </w:rPr>
        <w:t>:</w:t>
      </w:r>
      <w:r>
        <w:rPr>
          <w:rFonts w:ascii="仿宋" w:eastAsia="仿宋" w:hAnsi="仿宋" w:cs="仿宋" w:hint="eastAsia"/>
          <w:bCs/>
          <w:sz w:val="32"/>
          <w:szCs w:val="32"/>
        </w:rPr>
        <w:t>桥长</w:t>
      </w:r>
      <w:r>
        <w:rPr>
          <w:rFonts w:ascii="仿宋" w:eastAsia="仿宋" w:hAnsi="仿宋" w:cs="仿宋" w:hint="eastAsia"/>
          <w:bCs/>
          <w:sz w:val="32"/>
          <w:szCs w:val="32"/>
        </w:rPr>
        <w:t>28</w:t>
      </w:r>
      <w:r>
        <w:rPr>
          <w:rFonts w:ascii="仿宋" w:eastAsia="仿宋" w:hAnsi="仿宋" w:cs="仿宋" w:hint="eastAsia"/>
          <w:bCs/>
          <w:sz w:val="32"/>
          <w:szCs w:val="32"/>
        </w:rPr>
        <w:t>.0</w:t>
      </w:r>
      <w:r>
        <w:rPr>
          <w:rFonts w:ascii="仿宋" w:eastAsia="仿宋" w:hAnsi="仿宋" w:cs="仿宋" w:hint="eastAsia"/>
          <w:bCs/>
          <w:sz w:val="32"/>
          <w:szCs w:val="32"/>
        </w:rPr>
        <w:t>米，宽</w:t>
      </w:r>
      <w:r>
        <w:rPr>
          <w:rFonts w:ascii="仿宋" w:eastAsia="仿宋" w:hAnsi="仿宋" w:cs="仿宋" w:hint="eastAsia"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sz w:val="32"/>
          <w:szCs w:val="32"/>
        </w:rPr>
        <w:t>.0</w:t>
      </w:r>
      <w:r>
        <w:rPr>
          <w:rFonts w:ascii="仿宋" w:eastAsia="仿宋" w:hAnsi="仿宋" w:cs="仿宋" w:hint="eastAsia"/>
          <w:bCs/>
          <w:sz w:val="32"/>
          <w:szCs w:val="32"/>
        </w:rPr>
        <w:t>米。桥上部结构采用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20</w:t>
      </w:r>
      <w:r>
        <w:rPr>
          <w:rFonts w:ascii="仿宋" w:eastAsia="仿宋" w:hAnsi="仿宋" w:cs="仿宋" w:hint="eastAsia"/>
          <w:bCs/>
          <w:sz w:val="32"/>
          <w:szCs w:val="32"/>
        </w:rPr>
        <w:t>米</w:t>
      </w:r>
      <w:r>
        <w:rPr>
          <w:rFonts w:ascii="仿宋" w:eastAsia="仿宋" w:hAnsi="仿宋" w:cs="仿宋" w:hint="eastAsia"/>
          <w:bCs/>
          <w:sz w:val="32"/>
          <w:szCs w:val="32"/>
        </w:rPr>
        <w:t>装配式预应力混凝土小箱梁，梁高</w:t>
      </w:r>
      <w:r>
        <w:rPr>
          <w:rFonts w:ascii="仿宋" w:eastAsia="仿宋" w:hAnsi="仿宋" w:cs="仿宋" w:hint="eastAsia"/>
          <w:bCs/>
          <w:sz w:val="32"/>
          <w:szCs w:val="32"/>
        </w:rPr>
        <w:t>1.1</w:t>
      </w:r>
      <w:r>
        <w:rPr>
          <w:rFonts w:ascii="仿宋" w:eastAsia="仿宋" w:hAnsi="仿宋" w:cs="仿宋" w:hint="eastAsia"/>
          <w:bCs/>
          <w:sz w:val="32"/>
          <w:szCs w:val="32"/>
        </w:rPr>
        <w:t>米</w:t>
      </w:r>
      <w:r>
        <w:rPr>
          <w:rFonts w:ascii="仿宋" w:eastAsia="仿宋" w:hAnsi="仿宋" w:cs="仿宋" w:hint="eastAsia"/>
          <w:bCs/>
          <w:sz w:val="32"/>
          <w:szCs w:val="32"/>
        </w:rPr>
        <w:t>。桥墩采用盖梁、柱式墩、桩基础，墩柱直径</w:t>
      </w:r>
      <w:r>
        <w:rPr>
          <w:rFonts w:ascii="仿宋" w:eastAsia="仿宋" w:hAnsi="仿宋" w:cs="仿宋" w:hint="eastAsia"/>
          <w:bCs/>
          <w:sz w:val="32"/>
          <w:szCs w:val="32"/>
        </w:rPr>
        <w:t>1.0</w:t>
      </w:r>
      <w:r>
        <w:rPr>
          <w:rFonts w:ascii="仿宋" w:eastAsia="仿宋" w:hAnsi="仿宋" w:cs="仿宋" w:hint="eastAsia"/>
          <w:bCs/>
          <w:sz w:val="32"/>
          <w:szCs w:val="32"/>
        </w:rPr>
        <w:t>米</w:t>
      </w:r>
      <w:r>
        <w:rPr>
          <w:rFonts w:ascii="仿宋" w:eastAsia="仿宋" w:hAnsi="仿宋" w:cs="仿宋" w:hint="eastAsia"/>
          <w:bCs/>
          <w:sz w:val="32"/>
          <w:szCs w:val="32"/>
        </w:rPr>
        <w:t>。桥台采用</w:t>
      </w:r>
      <w:r>
        <w:rPr>
          <w:rFonts w:ascii="仿宋" w:eastAsia="仿宋" w:hAnsi="仿宋" w:cs="仿宋" w:hint="eastAsia"/>
          <w:bCs/>
          <w:sz w:val="32"/>
          <w:szCs w:val="32"/>
        </w:rPr>
        <w:t>U</w:t>
      </w:r>
      <w:r>
        <w:rPr>
          <w:rFonts w:ascii="仿宋" w:eastAsia="仿宋" w:hAnsi="仿宋" w:cs="仿宋" w:hint="eastAsia"/>
          <w:bCs/>
          <w:sz w:val="32"/>
          <w:szCs w:val="32"/>
        </w:rPr>
        <w:t>台、桩基础，基直径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1.0</w:t>
      </w:r>
      <w:r>
        <w:rPr>
          <w:rFonts w:ascii="仿宋" w:eastAsia="仿宋" w:hAnsi="仿宋" w:cs="仿宋" w:hint="eastAsia"/>
          <w:bCs/>
          <w:sz w:val="32"/>
          <w:szCs w:val="32"/>
        </w:rPr>
        <w:t>米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2AECDCEB" w14:textId="77777777" w:rsidR="00D156E9" w:rsidRDefault="005956D2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z w:val="32"/>
          <w:szCs w:val="32"/>
        </w:rPr>
        <w:t>二、洪水评价分析和计算成果</w:t>
      </w:r>
    </w:p>
    <w:p w14:paraId="1B72E9B8" w14:textId="77777777" w:rsidR="00D156E9" w:rsidRDefault="005956D2">
      <w:pPr>
        <w:spacing w:line="600" w:lineRule="exact"/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基本</w:t>
      </w:r>
      <w:r>
        <w:rPr>
          <w:rFonts w:ascii="仿宋" w:eastAsia="仿宋" w:hAnsi="仿宋" w:cs="仿宋" w:hint="eastAsia"/>
          <w:bCs/>
          <w:sz w:val="32"/>
          <w:szCs w:val="32"/>
        </w:rPr>
        <w:t>同意《评</w:t>
      </w:r>
      <w:r>
        <w:rPr>
          <w:rFonts w:ascii="仿宋" w:eastAsia="仿宋" w:hAnsi="仿宋" w:cs="仿宋" w:hint="eastAsia"/>
          <w:bCs/>
          <w:sz w:val="32"/>
          <w:szCs w:val="32"/>
        </w:rPr>
        <w:t>价</w:t>
      </w:r>
      <w:r>
        <w:rPr>
          <w:rFonts w:ascii="仿宋" w:eastAsia="仿宋" w:hAnsi="仿宋" w:cs="仿宋" w:hint="eastAsia"/>
          <w:bCs/>
          <w:sz w:val="32"/>
          <w:szCs w:val="32"/>
        </w:rPr>
        <w:t>报告》中桥梁防洪标准为</w:t>
      </w:r>
      <w:r>
        <w:rPr>
          <w:rFonts w:ascii="仿宋" w:eastAsia="仿宋" w:hAnsi="仿宋" w:cs="仿宋" w:hint="eastAsia"/>
          <w:bCs/>
          <w:sz w:val="32"/>
          <w:szCs w:val="32"/>
        </w:rPr>
        <w:t>100</w:t>
      </w:r>
      <w:r>
        <w:rPr>
          <w:rFonts w:ascii="仿宋" w:eastAsia="仿宋" w:hAnsi="仿宋" w:cs="仿宋" w:hint="eastAsia"/>
          <w:bCs/>
          <w:sz w:val="32"/>
          <w:szCs w:val="32"/>
        </w:rPr>
        <w:t>年一遇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设计洪峰流量为</w:t>
      </w:r>
      <w:r>
        <w:rPr>
          <w:rFonts w:ascii="仿宋" w:eastAsia="仿宋" w:hAnsi="仿宋" w:cs="仿宋" w:hint="eastAsia"/>
          <w:sz w:val="32"/>
          <w:szCs w:val="32"/>
        </w:rPr>
        <w:t>333.4</w:t>
      </w:r>
      <w:r>
        <w:rPr>
          <w:rFonts w:ascii="仿宋" w:eastAsia="仿宋" w:hAnsi="仿宋" w:cs="仿宋" w:hint="eastAsia"/>
          <w:sz w:val="32"/>
          <w:szCs w:val="32"/>
        </w:rPr>
        <w:t>立方米每秒，设计洪水位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9.68</w:t>
      </w:r>
      <w:r>
        <w:rPr>
          <w:rFonts w:ascii="仿宋" w:eastAsia="仿宋" w:hAnsi="仿宋" w:cs="仿宋" w:hint="eastAsia"/>
          <w:sz w:val="32"/>
          <w:szCs w:val="32"/>
        </w:rPr>
        <w:t>米；</w:t>
      </w:r>
      <w:r>
        <w:rPr>
          <w:rFonts w:ascii="仿宋" w:eastAsia="仿宋" w:hAnsi="仿宋" w:cs="仿宋" w:hint="eastAsia"/>
          <w:bCs/>
          <w:sz w:val="32"/>
          <w:szCs w:val="32"/>
        </w:rPr>
        <w:t>桥梁所在河段防洪标准</w:t>
      </w:r>
      <w:r>
        <w:rPr>
          <w:rFonts w:ascii="仿宋" w:eastAsia="仿宋" w:hAnsi="仿宋" w:cs="仿宋" w:hint="eastAsia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年一遇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设计洪峰流量为</w:t>
      </w:r>
      <w:r>
        <w:rPr>
          <w:rFonts w:ascii="仿宋" w:eastAsia="仿宋" w:hAnsi="仿宋" w:cs="仿宋" w:hint="eastAsia"/>
          <w:sz w:val="32"/>
          <w:szCs w:val="32"/>
        </w:rPr>
        <w:t>108.38</w:t>
      </w:r>
      <w:r>
        <w:rPr>
          <w:rFonts w:ascii="仿宋" w:eastAsia="仿宋" w:hAnsi="仿宋" w:cs="仿宋" w:hint="eastAsia"/>
          <w:sz w:val="32"/>
          <w:szCs w:val="32"/>
        </w:rPr>
        <w:t>立方米每秒，设计洪水位</w:t>
      </w:r>
      <w:r>
        <w:rPr>
          <w:rFonts w:ascii="仿宋" w:eastAsia="仿宋" w:hAnsi="仿宋" w:cs="仿宋" w:hint="eastAsia"/>
          <w:sz w:val="32"/>
          <w:szCs w:val="32"/>
        </w:rPr>
        <w:t>79.50</w:t>
      </w:r>
      <w:r>
        <w:rPr>
          <w:rFonts w:ascii="仿宋" w:eastAsia="仿宋" w:hAnsi="仿宋" w:cs="仿宋" w:hint="eastAsia"/>
          <w:sz w:val="32"/>
          <w:szCs w:val="32"/>
        </w:rPr>
        <w:t>米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57E53F0" w14:textId="77777777" w:rsidR="00D156E9" w:rsidRDefault="005956D2">
      <w:pPr>
        <w:numPr>
          <w:ilvl w:val="0"/>
          <w:numId w:val="1"/>
        </w:numPr>
        <w:spacing w:line="600" w:lineRule="exact"/>
        <w:ind w:firstLineChars="200" w:firstLine="640"/>
        <w:outlineLvl w:val="0"/>
        <w:rPr>
          <w:rStyle w:val="NormalCharacter"/>
          <w:rFonts w:ascii="黑体" w:eastAsia="黑体" w:hAnsi="黑体" w:cs="黑体"/>
          <w:bCs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sz w:val="32"/>
          <w:szCs w:val="32"/>
        </w:rPr>
        <w:t>洪水影响综合评价</w:t>
      </w:r>
    </w:p>
    <w:p w14:paraId="5CEB1F9B" w14:textId="77777777" w:rsidR="00D156E9" w:rsidRDefault="005956D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、基本同意《评价报告》工程建成后对河道行洪安全、河势稳定影响较小的评价结论。</w:t>
      </w:r>
    </w:p>
    <w:p w14:paraId="4DCCCE3B" w14:textId="77777777" w:rsidR="00D156E9" w:rsidRDefault="005956D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、基本同意《评价报告》对该项目防汛抢险、施工期防洪影响、第三方水事合法权益影响评价的结论，工程建成后不利影响较小。</w:t>
      </w:r>
    </w:p>
    <w:p w14:paraId="4AFFFEC6" w14:textId="77777777" w:rsidR="00D156E9" w:rsidRDefault="005956D2">
      <w:pPr>
        <w:spacing w:line="600" w:lineRule="exact"/>
        <w:ind w:firstLineChars="200" w:firstLine="640"/>
        <w:textAlignment w:val="baseline"/>
        <w:rPr>
          <w:rStyle w:val="NormalCharacter"/>
          <w:rFonts w:ascii="黑体" w:eastAsia="黑体" w:hAnsi="黑体" w:cs="Calibri"/>
          <w:bCs/>
          <w:sz w:val="32"/>
          <w:szCs w:val="32"/>
        </w:rPr>
      </w:pPr>
      <w:r>
        <w:rPr>
          <w:rStyle w:val="NormalCharacter"/>
          <w:rFonts w:ascii="黑体" w:eastAsia="黑体" w:hAnsi="黑体" w:cs="Calibri" w:hint="eastAsia"/>
          <w:bCs/>
          <w:sz w:val="32"/>
          <w:szCs w:val="32"/>
        </w:rPr>
        <w:t>四</w:t>
      </w:r>
      <w:r>
        <w:rPr>
          <w:rStyle w:val="NormalCharacter"/>
          <w:rFonts w:ascii="黑体" w:eastAsia="黑体" w:hAnsi="黑体" w:cs="Calibri"/>
          <w:bCs/>
          <w:sz w:val="32"/>
          <w:szCs w:val="32"/>
        </w:rPr>
        <w:t>、工程影响防治与补救措施</w:t>
      </w:r>
    </w:p>
    <w:p w14:paraId="26C1A408" w14:textId="77777777" w:rsidR="00D156E9" w:rsidRDefault="005956D2">
      <w:pPr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、对桥梁左右岸、上下游河岸进行加固防护，对桥墩以及桥梁与两岸路基衔接进行防冲处理。</w:t>
      </w:r>
    </w:p>
    <w:p w14:paraId="691618D8" w14:textId="77777777" w:rsidR="00D156E9" w:rsidRDefault="005956D2">
      <w:pPr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、桥梁完工后，应及时拆除施工临时设施等阻水建筑物，清理施工场地，清除弃土弃渣等建筑垃圾，恢复河道原貌。</w:t>
      </w:r>
    </w:p>
    <w:p w14:paraId="70A35D2A" w14:textId="77777777" w:rsidR="00D156E9" w:rsidRDefault="005956D2">
      <w:pPr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、桥墩施工应选在枯水季，尽量避免在主汛期进行。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建设单位应编制《施工期度汛方案和防汛抢险应急预案》，并报区</w:t>
      </w:r>
      <w:r>
        <w:rPr>
          <w:rFonts w:ascii="仿宋" w:eastAsia="仿宋" w:hAnsi="仿宋" w:cs="仿宋"/>
          <w:sz w:val="32"/>
          <w:szCs w:val="32"/>
        </w:rPr>
        <w:t>防汛指挥机构</w:t>
      </w:r>
      <w:r>
        <w:rPr>
          <w:rFonts w:ascii="仿宋" w:eastAsia="仿宋" w:hAnsi="仿宋" w:cs="仿宋" w:hint="eastAsia"/>
          <w:sz w:val="32"/>
          <w:szCs w:val="32"/>
        </w:rPr>
        <w:t>审批。</w:t>
      </w:r>
    </w:p>
    <w:p w14:paraId="7EE66ABB" w14:textId="77777777" w:rsidR="00D156E9" w:rsidRDefault="005956D2">
      <w:pPr>
        <w:spacing w:line="600" w:lineRule="exact"/>
        <w:ind w:firstLineChars="200" w:firstLine="640"/>
        <w:textAlignment w:val="baseline"/>
        <w:rPr>
          <w:rStyle w:val="NormalCharacter"/>
          <w:rFonts w:ascii="黑体" w:eastAsia="黑体" w:hAnsi="黑体" w:cs="Calibri"/>
          <w:bCs/>
          <w:sz w:val="32"/>
          <w:szCs w:val="32"/>
        </w:rPr>
      </w:pPr>
      <w:r>
        <w:rPr>
          <w:rStyle w:val="NormalCharacter"/>
          <w:rFonts w:ascii="黑体" w:eastAsia="黑体" w:hAnsi="黑体" w:cs="Calibri"/>
          <w:bCs/>
          <w:sz w:val="32"/>
          <w:szCs w:val="32"/>
        </w:rPr>
        <w:t>五、</w:t>
      </w:r>
      <w:r>
        <w:rPr>
          <w:rStyle w:val="NormalCharacter"/>
          <w:rFonts w:ascii="黑体" w:eastAsia="黑体" w:hAnsi="黑体" w:cs="Calibri" w:hint="eastAsia"/>
          <w:bCs/>
          <w:sz w:val="32"/>
          <w:szCs w:val="32"/>
        </w:rPr>
        <w:t>项目监督管理</w:t>
      </w:r>
    </w:p>
    <w:p w14:paraId="7E824F39" w14:textId="77777777" w:rsidR="00D156E9" w:rsidRDefault="005956D2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、该项目建设过程中有重大变更的，应按照规定重新办理行政审批相关手续。</w:t>
      </w:r>
    </w:p>
    <w:p w14:paraId="03EBD827" w14:textId="77777777" w:rsidR="00D156E9" w:rsidRDefault="005956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桥梁施工应在河道管理单位的全程监督下进行，服从防汛指挥机构的统一指挥。施工过程中要注意保护两岸堤防，严禁向河道弃土弃渣，要保证汛期河道畅通。</w:t>
      </w:r>
    </w:p>
    <w:p w14:paraId="215ADDF6" w14:textId="77777777" w:rsidR="00D156E9" w:rsidRDefault="005956D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、因工程建设影响第三人合法水事权益的，由建设单位妥善解决。</w:t>
      </w:r>
    </w:p>
    <w:p w14:paraId="13E93F69" w14:textId="77777777" w:rsidR="00D156E9" w:rsidRDefault="00D156E9">
      <w:pPr>
        <w:pStyle w:val="a0"/>
      </w:pPr>
    </w:p>
    <w:p w14:paraId="1362AFF7" w14:textId="77777777" w:rsidR="00D156E9" w:rsidRDefault="00D156E9">
      <w:pPr>
        <w:spacing w:line="60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741A9F6A" w14:textId="77777777" w:rsidR="00D156E9" w:rsidRDefault="005956D2">
      <w:pPr>
        <w:shd w:val="clear" w:color="000000" w:fill="auto"/>
        <w:spacing w:line="600" w:lineRule="exact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随州市</w:t>
      </w:r>
      <w:r>
        <w:rPr>
          <w:rFonts w:ascii="仿宋" w:eastAsia="仿宋" w:hAnsi="仿宋" w:hint="eastAsia"/>
          <w:color w:val="000000"/>
          <w:sz w:val="32"/>
          <w:szCs w:val="32"/>
        </w:rPr>
        <w:t>曾都区</w:t>
      </w:r>
      <w:r>
        <w:rPr>
          <w:rFonts w:ascii="仿宋" w:eastAsia="仿宋" w:hAnsi="仿宋"/>
          <w:color w:val="000000"/>
          <w:sz w:val="32"/>
          <w:szCs w:val="32"/>
        </w:rPr>
        <w:t>水利和湖泊局</w:t>
      </w:r>
    </w:p>
    <w:p w14:paraId="3B49BDBD" w14:textId="77777777" w:rsidR="00D156E9" w:rsidRDefault="005956D2">
      <w:pPr>
        <w:shd w:val="clear" w:color="000000" w:fill="auto"/>
        <w:spacing w:line="600" w:lineRule="exact"/>
        <w:ind w:firstLine="56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</w:rPr>
        <w:t xml:space="preserve">   202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10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29</w:t>
      </w:r>
      <w:r>
        <w:rPr>
          <w:rFonts w:ascii="仿宋" w:eastAsia="仿宋" w:hAnsi="仿宋"/>
          <w:color w:val="000000"/>
          <w:sz w:val="32"/>
          <w:szCs w:val="32"/>
        </w:rPr>
        <w:t>日</w:t>
      </w:r>
    </w:p>
    <w:p w14:paraId="2C1814A4" w14:textId="77777777" w:rsidR="00D156E9" w:rsidRDefault="00D156E9">
      <w:pPr>
        <w:pStyle w:val="a8"/>
        <w:widowControl/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465EF916" w14:textId="77777777" w:rsidR="00D156E9" w:rsidRDefault="00D156E9">
      <w:pPr>
        <w:pStyle w:val="a0"/>
        <w:jc w:val="both"/>
        <w:rPr>
          <w:rFonts w:hint="eastAsia"/>
        </w:rPr>
      </w:pPr>
    </w:p>
    <w:sectPr w:rsidR="00D156E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A128" w14:textId="77777777" w:rsidR="005956D2" w:rsidRDefault="005956D2">
      <w:r>
        <w:separator/>
      </w:r>
    </w:p>
  </w:endnote>
  <w:endnote w:type="continuationSeparator" w:id="0">
    <w:p w14:paraId="19A64855" w14:textId="77777777" w:rsidR="005956D2" w:rsidRDefault="005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00"/>
    <w:family w:val="auto"/>
    <w:pitch w:val="default"/>
    <w:embedRegular r:id="rId1" w:fontKey="{2E21ED5D-3287-47AA-A874-DDC24647B6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1AE3C76-592C-4ABA-90B6-892E75AB7EC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160FA5B-A1DE-43CA-8BC8-4A2B6E2CE26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F37B15C-47AD-46EC-B679-5DEA39D8D25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1AD" w14:textId="77777777" w:rsidR="00D156E9" w:rsidRDefault="005956D2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32BA1B06" w14:textId="77777777" w:rsidR="00D156E9" w:rsidRDefault="00D156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E25C" w14:textId="77777777" w:rsidR="00D156E9" w:rsidRDefault="005956D2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09946E74" w14:textId="77777777" w:rsidR="00D156E9" w:rsidRDefault="00D156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5822" w14:textId="77777777" w:rsidR="005956D2" w:rsidRDefault="005956D2">
      <w:r>
        <w:separator/>
      </w:r>
    </w:p>
  </w:footnote>
  <w:footnote w:type="continuationSeparator" w:id="0">
    <w:p w14:paraId="1F39E61A" w14:textId="77777777" w:rsidR="005956D2" w:rsidRDefault="0059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1C9B46"/>
    <w:multiLevelType w:val="singleLevel"/>
    <w:tmpl w:val="F51C9B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1YTIxYjU5MzhiYzdjMzZjYjdhOTQxZDVjNWYzN2EifQ=="/>
  </w:docVars>
  <w:rsids>
    <w:rsidRoot w:val="002B586D"/>
    <w:rsid w:val="001766B5"/>
    <w:rsid w:val="002307D7"/>
    <w:rsid w:val="002B47A4"/>
    <w:rsid w:val="002B586D"/>
    <w:rsid w:val="005956D2"/>
    <w:rsid w:val="009C0AF5"/>
    <w:rsid w:val="00B72093"/>
    <w:rsid w:val="00BD7DF6"/>
    <w:rsid w:val="00D07466"/>
    <w:rsid w:val="00D156E9"/>
    <w:rsid w:val="00D35E3F"/>
    <w:rsid w:val="0FF17F33"/>
    <w:rsid w:val="191E489B"/>
    <w:rsid w:val="1B1A1616"/>
    <w:rsid w:val="1FAA6C81"/>
    <w:rsid w:val="249A7CA6"/>
    <w:rsid w:val="29300375"/>
    <w:rsid w:val="2BF01901"/>
    <w:rsid w:val="3D07322A"/>
    <w:rsid w:val="441E4653"/>
    <w:rsid w:val="45BF2266"/>
    <w:rsid w:val="478F7597"/>
    <w:rsid w:val="48A407DC"/>
    <w:rsid w:val="5CE57AF4"/>
    <w:rsid w:val="6E5B67B7"/>
    <w:rsid w:val="745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9D168"/>
  <w15:docId w15:val="{C104BDE7-B699-4F10-937B-497BCB9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方正姚体" w:eastAsia="方正姚体"/>
      <w:sz w:val="44"/>
      <w:szCs w:val="3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a7">
    <w:name w:val="页眉 字符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914</Characters>
  <Application>Microsoft Office Word</Application>
  <DocSecurity>0</DocSecurity>
  <Lines>7</Lines>
  <Paragraphs>2</Paragraphs>
  <ScaleCrop>false</ScaleCrop>
  <Company>KH computer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2024-10-29T06:44:00Z</cp:lastPrinted>
  <dcterms:created xsi:type="dcterms:W3CDTF">2025-05-07T03:16:00Z</dcterms:created>
  <dcterms:modified xsi:type="dcterms:W3CDTF">2025-05-07T03:16:00Z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9912919D4C5B47959FCFCFB3FE305793_13</vt:lpwstr>
  </property>
</Properties>
</file>