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sz w:val="32"/>
          <w:szCs w:val="32"/>
        </w:rPr>
      </w:pPr>
    </w:p>
    <w:p>
      <w:pPr>
        <w:spacing w:line="640" w:lineRule="exact"/>
        <w:rPr>
          <w:sz w:val="32"/>
          <w:szCs w:val="32"/>
        </w:rPr>
      </w:pPr>
    </w:p>
    <w:p>
      <w:pPr>
        <w:spacing w:line="64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曾水函〔202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 w:cs="黑体"/>
          <w:spacing w:val="-10"/>
          <w:kern w:val="10"/>
          <w:sz w:val="44"/>
          <w:szCs w:val="44"/>
        </w:rPr>
      </w:pPr>
      <w:r>
        <w:rPr>
          <w:rFonts w:ascii="方正小标宋简体" w:hAnsi="黑体" w:eastAsia="方正小标宋简体" w:cs="黑体"/>
          <w:spacing w:val="-10"/>
          <w:kern w:val="10"/>
          <w:sz w:val="44"/>
          <w:szCs w:val="44"/>
        </w:rPr>
        <w:t>随州市曾都区水利和湖泊局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 w:cs="黑体"/>
          <w:spacing w:val="-10"/>
          <w:kern w:val="1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-10"/>
          <w:kern w:val="10"/>
          <w:sz w:val="44"/>
          <w:szCs w:val="44"/>
        </w:rPr>
        <w:t>关于随州市曾都区“三年消危”桥梁改造工程（第三批16座）洪水影响评价报告的批复</w:t>
      </w:r>
    </w:p>
    <w:p>
      <w:pPr>
        <w:spacing w:line="640" w:lineRule="exact"/>
        <w:jc w:val="center"/>
        <w:rPr>
          <w:rFonts w:ascii="方正小标宋简体" w:hAnsi="黑体" w:eastAsia="方正小标宋简体" w:cs="黑体"/>
          <w:kern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hAnsi="仿宋" w:eastAsia="仿宋" w:cs="仿宋"/>
          <w:kern w:val="1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曾都区道路水路运输事业发展中心</w:t>
      </w:r>
      <w:r>
        <w:rPr>
          <w:rFonts w:hint="eastAsia" w:ascii="仿宋" w:hAnsi="仿宋" w:eastAsia="仿宋" w:cs="仿宋"/>
          <w:kern w:val="1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委托随州市荣庆水利咨询有限公司编制的《随州市曾都区“三年消危”桥梁改造工程（第三批16座）洪水影响评价报告》（以下简称《洪评报告》）已收悉，根据《中华人民共和国水法》《中华人民共和国防洪法》等相关法律规定，经组织专家审查，现批复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一、工程项目概况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为消除曾都区公路桥梁隐患，曾都区道路水路运输事业发展中心根据《湖北省人民政府关于印发湖北省公路桥梁三年消危行动方案的通知》（鄂政发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30号）文件要求，计划对全区16座危桥进行改造（万店镇1座、府河镇1座、洛阳镇2座、何店镇6座、南郊街道4座、北郊街道2座），其中：中桥3座、小桥13座，桥梁跨越涢水、漂水、㵐水、漳水及支流。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二、洪水评价分析和计算成果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基本同意《洪评报告》中桥址处河道防洪标准为10年一遇，公路中桥防洪标准50年一遇，小桥防洪标准25年一遇，红石岩水库溢洪道桥防洪标准100年一遇;施工期防洪标准为5年一遇。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1、黄金桥：河道防洪标准为10年一遇，设计洪峰流量为65.0立方米每秒，对应的水位为77.74米；中桥防洪标准50年一遇，设计洪峰流量为95.0立方米每秒，对应的水位为78.14米。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2、彭家畈桥：河道防洪标准为10年一遇，设计洪峰流量为126.0立方米每秒，对应的水位为37.17米；小桥防洪标准25年一遇，设计洪峰流量为168.0立方米每秒，对应的水位为37.62米。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3、青岭畈桥：河道防洪标准为10年一遇，设计洪峰流量为128.0立方米每秒，对应的水位为101.12米；小桥防洪标准25年一遇，设计洪峰流量为171.0立方米每秒，对应的水位为101.72米。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4、余家冲石拱桥：河道防洪标准为10年一遇，设计洪峰流量为72.3立方米每秒，对应的水位为76.16米；小桥防洪标准25年一遇，设计洪峰流量为93.9立方米每秒，对应的水位为76.62米。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5、卢家河桥：河道防洪标准为10年一遇，设计洪峰流量为84.5立方米每秒，对应的水位为66.58米；小桥防洪标准25年一遇，设计洪峰流量为110.0立方米每秒，对应的水位为67.22米。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6、花湾村白鹤湾桥：河道防洪标准为10年一遇，设计洪峰流量为74.8立方米每秒，对应的水位为102.85米；小桥防洪标准25年一遇，设计洪峰流量为101.0立方米每秒，对应的水位为101.0米。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7、二道桥：河道防洪标准为10年一遇，设计洪峰流量为53.3立方米每秒，对应的水位为67.29米；小桥防洪标准25年一遇，设计洪峰流量为66.4立方米每秒，对应的水位为67.97米。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8、河口桥：河道防洪标准为10年一遇，设计洪峰流量为213.0立方米每秒，对应的水位为52.35米；中桥防洪标准50年一遇，设计洪峰流量为285.0立方米每秒，对应的水位为52.8米。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9、杨永河桥：河道防洪标准为10年一遇，设计洪峰流量为76.8立方米每秒，对应的水位为64.75米；小桥防洪标准25年一遇，设计洪峰流量为97.8立方米每秒，对应的水位为65.15米。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10、王家湾大桥：河道防洪标准为10年一遇，设计洪峰流量为41.1立方米每秒，对应的水位为57.95米；小桥防洪标准25年一遇，设计洪峰流量为54.8立方米每秒，对应的水位为58.13米。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11、三组吊桥：河道防洪标准为10年一遇，设计洪峰流量为69.5立方米每秒，对应的水位为59.86米；小桥防洪标准25年一遇，设计洪峰流量为95.6立方米每秒，对应的水位为60.58米。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12、吴家大桥：河道防洪标准为10年一遇，设计洪峰流量为59.1立方米每秒，对应的水位为50.43米；小桥防洪标准25年一遇，设计洪峰流量为75.3立方米每秒，对应的水位为50.68米。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13、韩湾桥：河道防洪标准为10年一遇，设计洪峰流量为109.0立方米每秒，对应的水位为51.83米；小桥防洪标准25年一遇，设计洪峰流量为152.0立方米每秒，对应的水位为52.40米。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14、毛湾二桥：河道防洪标准为10年一遇，设计洪峰流量为130.0立方米每秒，对应的水位为45.64米；小桥防洪标准25年一遇，设计洪峰流量为168.0立方米每秒，对应的水位为46.12米。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15、烽火山桥：河道防洪标准为10年一遇，设计洪峰流量为61.4立方米每秒，对应的水位为74.66米；小桥防洪标准25年一遇，设计洪峰流量为77.0立方米每秒，对应的水位为74.86米。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16、红石岩水库溢洪道桥：防洪标准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0年一遇，设计洪峰流量为46.8立方米每秒，对应的水位为85.0米。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三、洪水影响综合评价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、项目建设符合《湖北省公路桥梁三年消危行动方案》</w:t>
      </w:r>
      <w:r>
        <w:rPr>
          <w:rFonts w:hint="eastAsia" w:ascii="仿宋" w:hAnsi="仿宋" w:eastAsia="仿宋" w:cs="仿宋"/>
          <w:sz w:val="32"/>
          <w:szCs w:val="32"/>
        </w:rPr>
        <w:t>规划要求。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2、黄金桥、河口桥、杨永河桥、王家湾大桥、三组吊桥、吴家大桥、烽火山桥、红石岩水库桥8座</w:t>
      </w:r>
      <w:r>
        <w:rPr>
          <w:rFonts w:ascii="仿宋" w:hAnsi="仿宋" w:eastAsia="仿宋" w:cs="仿宋"/>
          <w:sz w:val="32"/>
          <w:szCs w:val="32"/>
        </w:rPr>
        <w:t>桥梁建设</w:t>
      </w:r>
      <w:r>
        <w:rPr>
          <w:rFonts w:hint="eastAsia" w:ascii="仿宋" w:hAnsi="仿宋" w:eastAsia="仿宋" w:cs="仿宋"/>
          <w:sz w:val="32"/>
          <w:szCs w:val="32"/>
        </w:rPr>
        <w:t>符合防洪标准和有关技术要求</w:t>
      </w:r>
      <w:r>
        <w:rPr>
          <w:rFonts w:ascii="仿宋" w:hAnsi="仿宋" w:eastAsia="仿宋" w:cs="仿宋"/>
          <w:sz w:val="32"/>
          <w:szCs w:val="32"/>
        </w:rPr>
        <w:t>;</w:t>
      </w:r>
      <w:r>
        <w:rPr>
          <w:rFonts w:hint="eastAsia" w:ascii="仿宋" w:hAnsi="仿宋" w:eastAsia="仿宋" w:cs="仿宋"/>
          <w:sz w:val="32"/>
          <w:szCs w:val="32"/>
        </w:rPr>
        <w:t>彭家畈桥、青岭畈桥、卢家河桥、二道桥、韩湾桥、余家冲石拱桥、花湾村白鹤湾桥、毛湾二桥8座桥梁过流能力不满足规范要求。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3、基本同意《洪评报告》对各桥梁所处河道行洪能力的影响分析结论。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4、基本同意施工期对河道行洪安全的影响评价。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5、基本同意对河道防汛抢险影响评价的结论。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6、基本同意建设项目对第三人合法水事权益无明显影响的分析结论。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四、消除和减轻影响措施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对桥梁上下游、左右岸进行护砌处理。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五、项目监督管理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1、该项目建设过程中有重大变更的，应按照规定重新办理行政审批相关手续。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2、项目施工应在河道管理单位的全程监督下进行，服从防汛指挥机构的统一指挥。施工过程中要注意保护两岸堤防，严禁向河道弃土弃渣，要保证汛期河道畅通。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、项目施工</w:t>
      </w:r>
      <w:r>
        <w:rPr>
          <w:rFonts w:hint="eastAsia" w:ascii="仿宋" w:hAnsi="仿宋" w:eastAsia="仿宋" w:cs="仿宋"/>
          <w:sz w:val="32"/>
          <w:szCs w:val="32"/>
        </w:rPr>
        <w:t>宜在非</w:t>
      </w:r>
      <w:r>
        <w:rPr>
          <w:rFonts w:ascii="仿宋" w:hAnsi="仿宋" w:eastAsia="仿宋" w:cs="仿宋"/>
          <w:sz w:val="32"/>
          <w:szCs w:val="32"/>
        </w:rPr>
        <w:t>汛期进行。建设单位应编制《施工期度汛方案和防汛抢险应急预案》，并报区防汛指挥机构审批。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、因工程建设影响第三人合法水事权益的，由建设单位妥善解决。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>
      <w:pPr>
        <w:pBdr>
          <w:top w:val="single" w:color="auto" w:sz="6" w:space="0"/>
          <w:bottom w:val="single" w:color="auto" w:sz="6" w:space="1"/>
        </w:pBdr>
        <w:tabs>
          <w:tab w:val="left" w:pos="1800"/>
          <w:tab w:val="left" w:pos="1980"/>
        </w:tabs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随州市曾都区水利和湖泊局办公室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C8042F-4A9B-4A42-B6E1-05B4911640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06DA24C-5BE8-4F1A-9B3B-CA815884388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1D270727-C092-4870-B36D-44081718E3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E2FAE5E-B6C0-4ECA-B838-D2B4CC256D0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CF7E63A2-AE0E-4325-823D-FBC8D9EA7AD6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YTIxYjU5MzhiYzdjMzZjYjdhOTQxZDVjNWYzN2EifQ=="/>
  </w:docVars>
  <w:rsids>
    <w:rsidRoot w:val="00F90717"/>
    <w:rsid w:val="00162A52"/>
    <w:rsid w:val="0017241C"/>
    <w:rsid w:val="001962CC"/>
    <w:rsid w:val="00286921"/>
    <w:rsid w:val="0042289C"/>
    <w:rsid w:val="005F35EC"/>
    <w:rsid w:val="0061088F"/>
    <w:rsid w:val="008D111C"/>
    <w:rsid w:val="00942F15"/>
    <w:rsid w:val="00B02E7A"/>
    <w:rsid w:val="00B658F3"/>
    <w:rsid w:val="00B86C58"/>
    <w:rsid w:val="00BD3C88"/>
    <w:rsid w:val="00C24AB7"/>
    <w:rsid w:val="00D900F2"/>
    <w:rsid w:val="00DA64C6"/>
    <w:rsid w:val="00DF077F"/>
    <w:rsid w:val="00E2662A"/>
    <w:rsid w:val="00F34B37"/>
    <w:rsid w:val="00F90717"/>
    <w:rsid w:val="09381A6B"/>
    <w:rsid w:val="0E44713D"/>
    <w:rsid w:val="20051698"/>
    <w:rsid w:val="2826784C"/>
    <w:rsid w:val="2BD4694A"/>
    <w:rsid w:val="34E16FD5"/>
    <w:rsid w:val="366F14EB"/>
    <w:rsid w:val="3FC5146B"/>
    <w:rsid w:val="40C12E5A"/>
    <w:rsid w:val="43220826"/>
    <w:rsid w:val="56AB1F34"/>
    <w:rsid w:val="597A2012"/>
    <w:rsid w:val="59F441E9"/>
    <w:rsid w:val="5BDD305A"/>
    <w:rsid w:val="6DEF2517"/>
    <w:rsid w:val="7B716095"/>
    <w:rsid w:val="7D41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next w:val="1"/>
    <w:semiHidden/>
    <w:qFormat/>
    <w:uiPriority w:val="99"/>
    <w:pPr>
      <w:tabs>
        <w:tab w:val="left" w:pos="180"/>
        <w:tab w:val="left" w:pos="840"/>
        <w:tab w:val="right" w:pos="8820"/>
      </w:tabs>
      <w:spacing w:after="0"/>
      <w:ind w:left="0" w:leftChars="0" w:firstLine="521" w:firstLineChars="175"/>
    </w:pPr>
    <w:rPr>
      <w:rFonts w:ascii="仿宋_GB2312" w:hAnsi="宋体" w:eastAsia="仿宋_GB2312"/>
      <w:sz w:val="28"/>
    </w:rPr>
  </w:style>
  <w:style w:type="character" w:customStyle="1" w:styleId="11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712</Words>
  <Characters>786</Characters>
  <Lines>4</Lines>
  <Paragraphs>1</Paragraphs>
  <TotalTime>2</TotalTime>
  <ScaleCrop>false</ScaleCrop>
  <LinksUpToDate>false</LinksUpToDate>
  <CharactersWithSpaces>819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2023-03-27T02:10:00Z</dcterms:created>
  <dc:creator>Administrator</dc:creator>
  <cp:lastModifiedBy>王细腿</cp:lastModifiedBy>
  <cp:lastPrinted>2024-02-04T06:58:29Z</cp:lastPrinted>
  <dcterms:modified xsi:type="dcterms:W3CDTF">2024-02-04T07:01:56Z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9C5CFBB649444094898FF72E2889B32C_13</vt:lpwstr>
  </property>
</Properties>
</file>