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1F4EE6">
      <w:pPr>
        <w:widowControl w:val="0"/>
        <w:suppressAutoHyphens/>
        <w:bidi w:val="0"/>
        <w:spacing w:after="0" w:afterLines="0" w:afterAutospacing="0" w:line="500" w:lineRule="exact"/>
        <w:ind w:firstLine="0" w:firstLineChars="0"/>
        <w:jc w:val="both"/>
        <w:rPr>
          <w:rFonts w:hint="default" w:ascii="Times New Roman" w:hAnsi="Times New Roman" w:eastAsia="方正小标宋简体" w:cs="Times New Roman"/>
          <w:color w:val="auto"/>
          <w:kern w:val="2"/>
          <w:sz w:val="44"/>
          <w:szCs w:val="44"/>
          <w:lang w:val="en-US" w:eastAsia="zh-CN" w:bidi="ar-SA"/>
        </w:rPr>
      </w:pPr>
    </w:p>
    <w:p w14:paraId="094AC708">
      <w:pPr>
        <w:widowControl w:val="0"/>
        <w:suppressAutoHyphens/>
        <w:bidi w:val="0"/>
        <w:spacing w:after="0" w:afterLines="0" w:afterAutospacing="0" w:line="530" w:lineRule="exact"/>
        <w:ind w:firstLine="0" w:firstLineChars="0"/>
        <w:jc w:val="center"/>
        <w:rPr>
          <w:rFonts w:hint="eastAsia" w:ascii="方正小标宋简体" w:hAnsi="方正小标宋简体" w:eastAsia="方正小标宋简体" w:cs="方正小标宋简体"/>
          <w:color w:val="auto"/>
          <w:kern w:val="2"/>
          <w:sz w:val="44"/>
          <w:szCs w:val="44"/>
          <w:lang w:val="en-US" w:eastAsia="zh-CN" w:bidi="ar-SA"/>
        </w:rPr>
      </w:pPr>
      <w:r>
        <w:rPr>
          <w:rFonts w:hint="eastAsia" w:ascii="方正小标宋简体" w:hAnsi="方正小标宋简体" w:eastAsia="方正小标宋简体" w:cs="方正小标宋简体"/>
          <w:color w:val="auto"/>
          <w:kern w:val="2"/>
          <w:sz w:val="44"/>
          <w:szCs w:val="44"/>
          <w:lang w:val="en-US" w:eastAsia="zh-CN" w:bidi="ar-SA"/>
        </w:rPr>
        <w:t>随州市曾都区水利和湖泊局2026年度涉企行政检查计划</w:t>
      </w:r>
    </w:p>
    <w:p w14:paraId="7FD0C46A">
      <w:pPr>
        <w:pStyle w:val="2"/>
        <w:rPr>
          <w:rFonts w:hint="default"/>
          <w:lang w:val="en-US" w:eastAsia="zh-CN"/>
        </w:rPr>
      </w:pPr>
    </w:p>
    <w:tbl>
      <w:tblPr>
        <w:tblStyle w:val="5"/>
        <w:tblW w:w="5228" w:type="pct"/>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65"/>
        <w:gridCol w:w="528"/>
        <w:gridCol w:w="5160"/>
        <w:gridCol w:w="1093"/>
        <w:gridCol w:w="2194"/>
        <w:gridCol w:w="901"/>
        <w:gridCol w:w="873"/>
        <w:gridCol w:w="870"/>
        <w:gridCol w:w="877"/>
        <w:gridCol w:w="853"/>
      </w:tblGrid>
      <w:tr w14:paraId="6DB47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249" w:hRule="atLeast"/>
          <w:tblHeader/>
        </w:trPr>
        <w:tc>
          <w:tcPr>
            <w:tcW w:w="168" w:type="pct"/>
            <w:noWrap w:val="0"/>
            <w:vAlign w:val="center"/>
          </w:tcPr>
          <w:p w14:paraId="2BC5A8C7">
            <w:pPr>
              <w:keepNext w:val="0"/>
              <w:keepLines w:val="0"/>
              <w:pageBreakBefore w:val="0"/>
              <w:widowControl w:val="0"/>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黑体" w:hAnsi="黑体" w:eastAsia="黑体" w:cs="黑体"/>
                <w:color w:val="auto"/>
                <w:sz w:val="21"/>
                <w:szCs w:val="21"/>
                <w:vertAlign w:val="baseline"/>
              </w:rPr>
            </w:pPr>
            <w:r>
              <w:rPr>
                <w:rFonts w:hint="eastAsia" w:ascii="黑体" w:hAnsi="黑体" w:eastAsia="黑体" w:cs="黑体"/>
                <w:bCs/>
                <w:color w:val="000000"/>
                <w:spacing w:val="0"/>
                <w:kern w:val="0"/>
                <w:sz w:val="21"/>
                <w:szCs w:val="21"/>
                <w:highlight w:val="none"/>
                <w:lang w:val="en-US" w:eastAsia="zh-CN"/>
              </w:rPr>
              <w:t>序号</w:t>
            </w:r>
          </w:p>
        </w:tc>
        <w:tc>
          <w:tcPr>
            <w:tcW w:w="191" w:type="pct"/>
            <w:noWrap w:val="0"/>
            <w:vAlign w:val="center"/>
          </w:tcPr>
          <w:p w14:paraId="47D177C4">
            <w:pPr>
              <w:keepNext w:val="0"/>
              <w:keepLines w:val="0"/>
              <w:pageBreakBefore w:val="0"/>
              <w:widowControl w:val="0"/>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黑体" w:hAnsi="黑体" w:eastAsia="黑体" w:cs="黑体"/>
                <w:color w:val="auto"/>
                <w:sz w:val="21"/>
                <w:szCs w:val="21"/>
                <w:vertAlign w:val="baseline"/>
              </w:rPr>
            </w:pPr>
            <w:r>
              <w:rPr>
                <w:rFonts w:hint="eastAsia" w:ascii="黑体" w:hAnsi="黑体" w:eastAsia="黑体" w:cs="黑体"/>
                <w:bCs/>
                <w:color w:val="000000"/>
                <w:spacing w:val="0"/>
                <w:kern w:val="0"/>
                <w:sz w:val="21"/>
                <w:szCs w:val="21"/>
                <w:highlight w:val="none"/>
                <w:lang w:val="en-US" w:eastAsia="zh-CN"/>
              </w:rPr>
              <w:t>检查事项</w:t>
            </w:r>
          </w:p>
        </w:tc>
        <w:tc>
          <w:tcPr>
            <w:tcW w:w="1867" w:type="pct"/>
            <w:noWrap w:val="0"/>
            <w:vAlign w:val="center"/>
          </w:tcPr>
          <w:p w14:paraId="6BD3653E">
            <w:pPr>
              <w:keepNext w:val="0"/>
              <w:keepLines w:val="0"/>
              <w:pageBreakBefore w:val="0"/>
              <w:widowControl w:val="0"/>
              <w:suppressAutoHyphens/>
              <w:kinsoku/>
              <w:wordWrap/>
              <w:overflowPunct w:val="0"/>
              <w:topLinePunct w:val="0"/>
              <w:autoSpaceDE/>
              <w:autoSpaceDN/>
              <w:bidi w:val="0"/>
              <w:adjustRightInd/>
              <w:snapToGrid/>
              <w:spacing w:line="240" w:lineRule="exact"/>
              <w:ind w:firstLine="0" w:firstLineChars="0"/>
              <w:jc w:val="center"/>
              <w:textAlignment w:val="auto"/>
              <w:rPr>
                <w:rFonts w:hint="eastAsia" w:ascii="黑体" w:hAnsi="黑体" w:eastAsia="黑体" w:cs="黑体"/>
                <w:color w:val="auto"/>
                <w:sz w:val="21"/>
                <w:szCs w:val="21"/>
                <w:vertAlign w:val="baseline"/>
              </w:rPr>
            </w:pPr>
            <w:r>
              <w:rPr>
                <w:rFonts w:hint="eastAsia" w:ascii="黑体" w:hAnsi="黑体" w:eastAsia="黑体" w:cs="黑体"/>
                <w:bCs/>
                <w:color w:val="000000"/>
                <w:spacing w:val="0"/>
                <w:kern w:val="0"/>
                <w:sz w:val="21"/>
                <w:szCs w:val="21"/>
                <w:highlight w:val="none"/>
                <w:lang w:val="en-US" w:eastAsia="zh-CN"/>
              </w:rPr>
              <w:t>设定</w:t>
            </w:r>
            <w:r>
              <w:rPr>
                <w:rFonts w:hint="eastAsia" w:ascii="黑体" w:hAnsi="黑体" w:eastAsia="黑体" w:cs="黑体"/>
                <w:bCs/>
                <w:color w:val="000000"/>
                <w:spacing w:val="0"/>
                <w:kern w:val="0"/>
                <w:sz w:val="21"/>
                <w:szCs w:val="21"/>
                <w:highlight w:val="none"/>
              </w:rPr>
              <w:t>依据</w:t>
            </w:r>
          </w:p>
        </w:tc>
        <w:tc>
          <w:tcPr>
            <w:tcW w:w="395" w:type="pct"/>
            <w:noWrap w:val="0"/>
            <w:vAlign w:val="center"/>
          </w:tcPr>
          <w:p w14:paraId="15E0AA6A">
            <w:pPr>
              <w:keepNext w:val="0"/>
              <w:keepLines w:val="0"/>
              <w:pageBreakBefore w:val="0"/>
              <w:widowControl w:val="0"/>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黑体" w:hAnsi="黑体" w:eastAsia="黑体" w:cs="黑体"/>
                <w:color w:val="000000"/>
                <w:spacing w:val="0"/>
                <w:kern w:val="0"/>
                <w:sz w:val="21"/>
                <w:szCs w:val="21"/>
                <w:highlight w:val="none"/>
                <w:lang w:val="en-US" w:eastAsia="zh-CN" w:bidi="ar-SA"/>
              </w:rPr>
            </w:pPr>
            <w:r>
              <w:rPr>
                <w:rFonts w:hint="eastAsia" w:ascii="黑体" w:hAnsi="黑体" w:eastAsia="黑体" w:cs="黑体"/>
                <w:color w:val="000000"/>
                <w:spacing w:val="0"/>
                <w:kern w:val="0"/>
                <w:sz w:val="21"/>
                <w:szCs w:val="21"/>
                <w:highlight w:val="none"/>
                <w:lang w:val="en-US" w:eastAsia="zh-CN" w:bidi="ar-SA"/>
              </w:rPr>
              <w:t>具体检查对象或“双随机、一公开”抽查对象（含比例）</w:t>
            </w:r>
          </w:p>
        </w:tc>
        <w:tc>
          <w:tcPr>
            <w:tcW w:w="794" w:type="pct"/>
            <w:noWrap w:val="0"/>
            <w:vAlign w:val="center"/>
          </w:tcPr>
          <w:p w14:paraId="15BD9A13">
            <w:pPr>
              <w:keepNext w:val="0"/>
              <w:keepLines w:val="0"/>
              <w:pageBreakBefore w:val="0"/>
              <w:widowControl w:val="0"/>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黑体" w:hAnsi="黑体" w:eastAsia="黑体" w:cs="黑体"/>
                <w:color w:val="auto"/>
                <w:sz w:val="21"/>
                <w:szCs w:val="21"/>
                <w:vertAlign w:val="baseline"/>
              </w:rPr>
            </w:pPr>
            <w:r>
              <w:rPr>
                <w:rFonts w:hint="eastAsia" w:ascii="黑体" w:hAnsi="黑体" w:eastAsia="黑体" w:cs="黑体"/>
                <w:color w:val="000000"/>
                <w:spacing w:val="0"/>
                <w:kern w:val="0"/>
                <w:sz w:val="21"/>
                <w:szCs w:val="21"/>
                <w:highlight w:val="none"/>
                <w:lang w:val="en-US" w:eastAsia="zh-CN" w:bidi="ar-SA"/>
              </w:rPr>
              <w:t>检查内容</w:t>
            </w:r>
          </w:p>
        </w:tc>
        <w:tc>
          <w:tcPr>
            <w:tcW w:w="326" w:type="pct"/>
            <w:noWrap w:val="0"/>
            <w:vAlign w:val="center"/>
          </w:tcPr>
          <w:p w14:paraId="16D8C47C">
            <w:pPr>
              <w:keepNext w:val="0"/>
              <w:keepLines w:val="0"/>
              <w:pageBreakBefore w:val="0"/>
              <w:widowControl w:val="0"/>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黑体" w:hAnsi="黑体" w:eastAsia="黑体" w:cs="黑体"/>
                <w:color w:val="auto"/>
                <w:sz w:val="21"/>
                <w:szCs w:val="21"/>
                <w:vertAlign w:val="baseline"/>
                <w:lang w:val="en-US"/>
              </w:rPr>
            </w:pPr>
            <w:r>
              <w:rPr>
                <w:rFonts w:hint="eastAsia" w:ascii="黑体" w:hAnsi="黑体" w:eastAsia="黑体" w:cs="黑体"/>
                <w:color w:val="000000"/>
                <w:spacing w:val="0"/>
                <w:kern w:val="0"/>
                <w:sz w:val="21"/>
                <w:szCs w:val="21"/>
                <w:highlight w:val="none"/>
                <w:lang w:val="en-US" w:eastAsia="zh-CN" w:bidi="ar-SA"/>
              </w:rPr>
              <w:t>拟实施检查时间</w:t>
            </w:r>
          </w:p>
        </w:tc>
        <w:tc>
          <w:tcPr>
            <w:tcW w:w="315" w:type="pct"/>
            <w:noWrap w:val="0"/>
            <w:vAlign w:val="center"/>
          </w:tcPr>
          <w:p w14:paraId="025200B8">
            <w:pPr>
              <w:keepNext w:val="0"/>
              <w:keepLines w:val="0"/>
              <w:pageBreakBefore w:val="0"/>
              <w:widowControl w:val="0"/>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黑体" w:hAnsi="黑体" w:eastAsia="黑体" w:cs="黑体"/>
                <w:color w:val="000000"/>
                <w:spacing w:val="0"/>
                <w:kern w:val="0"/>
                <w:sz w:val="21"/>
                <w:szCs w:val="21"/>
                <w:highlight w:val="none"/>
                <w:lang w:val="en-US" w:eastAsia="zh-CN" w:bidi="ar-SA"/>
              </w:rPr>
            </w:pPr>
            <w:r>
              <w:rPr>
                <w:rFonts w:hint="eastAsia" w:ascii="黑体" w:hAnsi="黑体" w:eastAsia="黑体" w:cs="黑体"/>
                <w:color w:val="000000"/>
                <w:spacing w:val="0"/>
                <w:kern w:val="0"/>
                <w:sz w:val="21"/>
                <w:szCs w:val="21"/>
                <w:highlight w:val="none"/>
                <w:lang w:val="en-US" w:eastAsia="zh-CN" w:bidi="ar-SA"/>
              </w:rPr>
              <w:t>年度检查频次</w:t>
            </w:r>
          </w:p>
        </w:tc>
        <w:tc>
          <w:tcPr>
            <w:tcW w:w="314" w:type="pct"/>
            <w:noWrap w:val="0"/>
            <w:vAlign w:val="center"/>
          </w:tcPr>
          <w:p w14:paraId="17397E47">
            <w:pPr>
              <w:keepNext w:val="0"/>
              <w:keepLines w:val="0"/>
              <w:pageBreakBefore w:val="0"/>
              <w:widowControl w:val="0"/>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黑体" w:hAnsi="黑体" w:eastAsia="黑体" w:cs="黑体"/>
                <w:color w:val="000000"/>
                <w:spacing w:val="0"/>
                <w:kern w:val="0"/>
                <w:sz w:val="21"/>
                <w:szCs w:val="21"/>
                <w:highlight w:val="none"/>
                <w:lang w:val="en-US" w:eastAsia="zh-CN" w:bidi="ar-SA"/>
              </w:rPr>
            </w:pPr>
            <w:r>
              <w:rPr>
                <w:rFonts w:hint="eastAsia" w:ascii="黑体" w:hAnsi="黑体" w:eastAsia="黑体" w:cs="黑体"/>
                <w:color w:val="000000"/>
                <w:spacing w:val="0"/>
                <w:kern w:val="0"/>
                <w:sz w:val="21"/>
                <w:szCs w:val="21"/>
                <w:highlight w:val="none"/>
                <w:lang w:val="en-US" w:eastAsia="zh-CN" w:bidi="ar-SA"/>
              </w:rPr>
              <w:t>承办机构</w:t>
            </w:r>
          </w:p>
        </w:tc>
        <w:tc>
          <w:tcPr>
            <w:tcW w:w="317" w:type="pct"/>
            <w:noWrap w:val="0"/>
            <w:vAlign w:val="center"/>
          </w:tcPr>
          <w:p w14:paraId="37289751">
            <w:pPr>
              <w:keepNext w:val="0"/>
              <w:keepLines w:val="0"/>
              <w:pageBreakBefore w:val="0"/>
              <w:widowControl w:val="0"/>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黑体" w:hAnsi="黑体" w:eastAsia="黑体" w:cs="黑体"/>
                <w:color w:val="000000"/>
                <w:spacing w:val="0"/>
                <w:kern w:val="0"/>
                <w:sz w:val="21"/>
                <w:szCs w:val="21"/>
                <w:highlight w:val="none"/>
                <w:lang w:val="en-US" w:eastAsia="zh-CN" w:bidi="ar-SA"/>
              </w:rPr>
            </w:pPr>
            <w:r>
              <w:rPr>
                <w:rFonts w:hint="eastAsia" w:ascii="黑体" w:hAnsi="黑体" w:eastAsia="黑体" w:cs="黑体"/>
                <w:color w:val="000000"/>
                <w:spacing w:val="0"/>
                <w:kern w:val="0"/>
                <w:sz w:val="21"/>
                <w:szCs w:val="21"/>
                <w:highlight w:val="none"/>
                <w:lang w:val="en-US" w:eastAsia="zh-CN" w:bidi="ar-SA"/>
              </w:rPr>
              <w:t>是否属跨部门联合检查</w:t>
            </w:r>
          </w:p>
        </w:tc>
        <w:tc>
          <w:tcPr>
            <w:tcW w:w="308" w:type="pct"/>
            <w:noWrap w:val="0"/>
            <w:vAlign w:val="center"/>
          </w:tcPr>
          <w:p w14:paraId="3E8E4930">
            <w:pPr>
              <w:keepNext w:val="0"/>
              <w:keepLines w:val="0"/>
              <w:pageBreakBefore w:val="0"/>
              <w:widowControl w:val="0"/>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黑体" w:hAnsi="黑体" w:eastAsia="黑体" w:cs="黑体"/>
                <w:color w:val="000000"/>
                <w:spacing w:val="0"/>
                <w:kern w:val="0"/>
                <w:sz w:val="21"/>
                <w:szCs w:val="21"/>
                <w:highlight w:val="none"/>
                <w:lang w:val="en-US" w:eastAsia="zh-CN" w:bidi="ar-SA"/>
              </w:rPr>
            </w:pPr>
            <w:r>
              <w:rPr>
                <w:rFonts w:hint="eastAsia" w:ascii="黑体" w:hAnsi="黑体" w:eastAsia="黑体" w:cs="黑体"/>
                <w:color w:val="000000"/>
                <w:spacing w:val="0"/>
                <w:kern w:val="0"/>
                <w:sz w:val="21"/>
                <w:szCs w:val="21"/>
                <w:highlight w:val="none"/>
                <w:lang w:val="en-US" w:eastAsia="zh-CN" w:bidi="ar-SA"/>
              </w:rPr>
              <w:t>是否属“双随机、一公开”抽查</w:t>
            </w:r>
          </w:p>
        </w:tc>
      </w:tr>
      <w:tr w14:paraId="1177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rPr>
        <w:tc>
          <w:tcPr>
            <w:tcW w:w="168" w:type="pct"/>
            <w:noWrap w:val="0"/>
            <w:vAlign w:val="center"/>
          </w:tcPr>
          <w:p w14:paraId="101D87B6">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1</w:t>
            </w:r>
          </w:p>
        </w:tc>
        <w:tc>
          <w:tcPr>
            <w:tcW w:w="191" w:type="pct"/>
            <w:noWrap w:val="0"/>
            <w:vAlign w:val="center"/>
          </w:tcPr>
          <w:p w14:paraId="477A3860">
            <w:pPr>
              <w:keepNext w:val="0"/>
              <w:keepLines w:val="0"/>
              <w:pageBreakBefore w:val="0"/>
              <w:widowControl w:val="0"/>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取水许可监督检查</w:t>
            </w:r>
          </w:p>
        </w:tc>
        <w:tc>
          <w:tcPr>
            <w:tcW w:w="1867" w:type="pct"/>
            <w:noWrap w:val="0"/>
            <w:vAlign w:val="center"/>
          </w:tcPr>
          <w:p w14:paraId="1A65115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bidi="ar-SA"/>
              </w:rPr>
              <w:t>1.</w:t>
            </w:r>
            <w:r>
              <w:rPr>
                <w:rFonts w:hint="default" w:ascii="Times New Roman" w:hAnsi="Times New Roman" w:eastAsia="仿宋_GB2312" w:cs="Times New Roman"/>
                <w:color w:val="000000"/>
                <w:spacing w:val="0"/>
                <w:sz w:val="21"/>
                <w:szCs w:val="21"/>
                <w:lang w:val="zh-CN" w:eastAsia="zh-CN" w:bidi="ar-SA"/>
              </w:rPr>
              <w:t>《</w:t>
            </w:r>
            <w:r>
              <w:rPr>
                <w:rFonts w:hint="default" w:ascii="Times New Roman" w:hAnsi="Times New Roman" w:eastAsia="仿宋_GB2312" w:cs="Times New Roman"/>
                <w:color w:val="000000"/>
                <w:spacing w:val="0"/>
                <w:sz w:val="21"/>
                <w:szCs w:val="21"/>
                <w:lang w:val="en-US" w:eastAsia="zh-CN" w:bidi="ar-SA"/>
              </w:rPr>
              <w:t>取水许可和水资源费征收管理条例》第三十八条 县级以上人民政府水行政主管部门或者流域管理机构应当依照本条例规定，加强对取水许可制度实施的监督管理。</w:t>
            </w:r>
          </w:p>
          <w:p w14:paraId="4A06B50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sz w:val="21"/>
                <w:szCs w:val="21"/>
                <w:lang w:val="zh-CN" w:eastAsia="zh-CN" w:bidi="ar-SA"/>
              </w:rPr>
            </w:pPr>
            <w:r>
              <w:rPr>
                <w:rFonts w:hint="default" w:ascii="Times New Roman" w:hAnsi="Times New Roman" w:eastAsia="仿宋_GB2312" w:cs="Times New Roman"/>
                <w:color w:val="000000"/>
                <w:spacing w:val="0"/>
                <w:sz w:val="21"/>
                <w:szCs w:val="21"/>
                <w:lang w:val="zh-CN" w:eastAsia="zh-CN" w:bidi="ar-SA"/>
              </w:rPr>
              <w:t>第四十五条</w:t>
            </w:r>
            <w:r>
              <w:rPr>
                <w:rFonts w:hint="default" w:ascii="Times New Roman" w:hAnsi="Times New Roman" w:eastAsia="仿宋_GB2312" w:cs="Times New Roman"/>
                <w:color w:val="000000"/>
                <w:spacing w:val="0"/>
                <w:sz w:val="21"/>
                <w:szCs w:val="21"/>
                <w:lang w:val="en-US" w:eastAsia="zh-CN" w:bidi="ar-SA"/>
              </w:rPr>
              <w:t>　</w:t>
            </w:r>
            <w:r>
              <w:rPr>
                <w:rFonts w:hint="default" w:ascii="Times New Roman" w:hAnsi="Times New Roman" w:eastAsia="仿宋_GB2312" w:cs="Times New Roman"/>
                <w:color w:val="000000"/>
                <w:spacing w:val="0"/>
                <w:sz w:val="21"/>
                <w:szCs w:val="21"/>
                <w:lang w:val="zh-CN" w:eastAsia="zh-CN" w:bidi="ar-SA"/>
              </w:rPr>
              <w:t>县级以上人民政府水行政主管部门或者流域管理机构在进行监督检查时，有权采取下列措施：</w:t>
            </w:r>
          </w:p>
          <w:p w14:paraId="30A8897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sz w:val="21"/>
                <w:szCs w:val="21"/>
                <w:lang w:val="zh-CN" w:eastAsia="zh-CN" w:bidi="ar-SA"/>
              </w:rPr>
            </w:pPr>
            <w:r>
              <w:rPr>
                <w:rFonts w:hint="default" w:ascii="Times New Roman" w:hAnsi="Times New Roman" w:eastAsia="仿宋_GB2312" w:cs="Times New Roman"/>
                <w:color w:val="000000"/>
                <w:spacing w:val="0"/>
                <w:sz w:val="21"/>
                <w:szCs w:val="21"/>
                <w:lang w:val="zh-CN" w:eastAsia="zh-CN" w:bidi="ar-SA"/>
              </w:rPr>
              <w:t>（一）要求被检查单位或者个人提供有关文件、证照、资料；</w:t>
            </w:r>
          </w:p>
          <w:p w14:paraId="6C3659DC">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sz w:val="21"/>
                <w:szCs w:val="21"/>
                <w:lang w:val="zh-CN" w:eastAsia="zh-CN" w:bidi="ar-SA"/>
              </w:rPr>
            </w:pPr>
            <w:r>
              <w:rPr>
                <w:rFonts w:hint="default" w:ascii="Times New Roman" w:hAnsi="Times New Roman" w:eastAsia="仿宋_GB2312" w:cs="Times New Roman"/>
                <w:color w:val="000000"/>
                <w:spacing w:val="0"/>
                <w:sz w:val="21"/>
                <w:szCs w:val="21"/>
                <w:lang w:val="zh-CN" w:eastAsia="zh-CN" w:bidi="ar-SA"/>
              </w:rPr>
              <w:t>（二）要求被检查单位或者个人就执行本条例的有关问题作出说明；</w:t>
            </w:r>
          </w:p>
          <w:p w14:paraId="65B7FF5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sz w:val="21"/>
                <w:szCs w:val="21"/>
                <w:lang w:val="zh-CN" w:eastAsia="zh-CN" w:bidi="ar-SA"/>
              </w:rPr>
            </w:pPr>
            <w:r>
              <w:rPr>
                <w:rFonts w:hint="default" w:ascii="Times New Roman" w:hAnsi="Times New Roman" w:eastAsia="仿宋_GB2312" w:cs="Times New Roman"/>
                <w:color w:val="000000"/>
                <w:spacing w:val="0"/>
                <w:sz w:val="21"/>
                <w:szCs w:val="21"/>
                <w:lang w:val="zh-CN" w:eastAsia="zh-CN" w:bidi="ar-SA"/>
              </w:rPr>
              <w:t>（三）进入被检查单位或者个人的生产场所进行调查；</w:t>
            </w:r>
          </w:p>
          <w:p w14:paraId="3BC2019C">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sz w:val="21"/>
                <w:szCs w:val="21"/>
                <w:lang w:val="zh-CN" w:eastAsia="zh-CN" w:bidi="ar-SA"/>
              </w:rPr>
            </w:pPr>
            <w:r>
              <w:rPr>
                <w:rFonts w:hint="default" w:ascii="Times New Roman" w:hAnsi="Times New Roman" w:eastAsia="仿宋_GB2312" w:cs="Times New Roman"/>
                <w:color w:val="000000"/>
                <w:spacing w:val="0"/>
                <w:sz w:val="21"/>
                <w:szCs w:val="21"/>
                <w:lang w:val="zh-CN" w:eastAsia="zh-CN" w:bidi="ar-SA"/>
              </w:rPr>
              <w:t>（四）责令被检查单位或者个人停止违反本条例的行为，履行法定义务。</w:t>
            </w:r>
          </w:p>
          <w:p w14:paraId="4F8BA67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sz w:val="21"/>
                <w:szCs w:val="21"/>
                <w:lang w:val="zh-CN" w:eastAsia="zh-CN" w:bidi="ar-SA"/>
              </w:rPr>
            </w:pPr>
            <w:r>
              <w:rPr>
                <w:rFonts w:hint="default" w:ascii="Times New Roman" w:hAnsi="Times New Roman" w:eastAsia="仿宋_GB2312" w:cs="Times New Roman"/>
                <w:color w:val="000000"/>
                <w:spacing w:val="0"/>
                <w:sz w:val="21"/>
                <w:szCs w:val="21"/>
                <w:lang w:val="zh-CN" w:eastAsia="zh-CN" w:bidi="ar-SA"/>
              </w:rPr>
              <w:t>监督检查人员在进行监督检查时，应当出示合法有效的行政执法证件。有关单位和个人对监督检查工作应当给予配合，不得拒绝或者阻碍监督检查人员依法执行公务。</w:t>
            </w:r>
          </w:p>
          <w:p w14:paraId="667E082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bidi="ar-SA"/>
              </w:rPr>
              <w:t>2.《地下水管理条例》</w:t>
            </w:r>
          </w:p>
          <w:p w14:paraId="3CCB5701">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bidi="ar-SA"/>
              </w:rPr>
              <w:t>第五条　县级以上地方人民政府对本行政区域内的地下水管理负责，应当将地下水管理纳入本级国民经济和社会发展规划，并采取控制开采量、防治污染等措施，维持地下水合理水位，保护地下水水质。</w:t>
            </w:r>
          </w:p>
          <w:p w14:paraId="6F641E6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sz w:val="21"/>
                <w:szCs w:val="21"/>
                <w:lang w:val="zh-CN" w:eastAsia="zh-CN" w:bidi="ar-SA"/>
              </w:rPr>
            </w:pPr>
            <w:r>
              <w:rPr>
                <w:rFonts w:hint="default" w:ascii="Times New Roman" w:hAnsi="Times New Roman" w:eastAsia="仿宋_GB2312" w:cs="Times New Roman"/>
                <w:color w:val="000000"/>
                <w:spacing w:val="0"/>
                <w:sz w:val="21"/>
                <w:szCs w:val="21"/>
                <w:lang w:val="en-US" w:eastAsia="zh-CN" w:bidi="ar-SA"/>
              </w:rPr>
              <w:t>县级以上地方人民政府水行政主管部门按照管理权限，负责本行政区域内地下水统一监督管理工作。地方人民政府生态环境主管部门负责本行政区域内地下水污染防治监督管理工作。县级以上地方人民政府自然资源等主管部门按照职责分工做好本行政区域内地下水调查、监测等相关工作。</w:t>
            </w:r>
          </w:p>
        </w:tc>
        <w:tc>
          <w:tcPr>
            <w:tcW w:w="395" w:type="pct"/>
            <w:noWrap w:val="0"/>
            <w:vAlign w:val="center"/>
          </w:tcPr>
          <w:p w14:paraId="4951C5D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仿宋_GB2312" w:cs="Times New Roman"/>
                <w:color w:val="000000"/>
                <w:spacing w:val="0"/>
                <w:sz w:val="21"/>
                <w:szCs w:val="21"/>
                <w:lang w:val="en-US" w:eastAsia="zh-CN" w:bidi="ar-SA"/>
              </w:rPr>
            </w:pPr>
            <w:r>
              <w:rPr>
                <w:rFonts w:hint="eastAsia" w:ascii="Times New Roman" w:hAnsi="Times New Roman" w:eastAsia="仿宋_GB2312" w:cs="Times New Roman"/>
                <w:color w:val="auto"/>
                <w:kern w:val="2"/>
                <w:sz w:val="21"/>
                <w:szCs w:val="21"/>
                <w:lang w:eastAsia="zh-CN"/>
              </w:rPr>
              <w:t>区水利和湖泊局</w:t>
            </w:r>
            <w:r>
              <w:rPr>
                <w:rFonts w:hint="default" w:ascii="Times New Roman" w:hAnsi="Times New Roman" w:eastAsia="仿宋_GB2312" w:cs="Times New Roman"/>
                <w:color w:val="auto"/>
                <w:kern w:val="2"/>
                <w:sz w:val="21"/>
                <w:szCs w:val="21"/>
                <w:lang w:eastAsia="zh-CN"/>
              </w:rPr>
              <w:t>许可</w:t>
            </w:r>
            <w:r>
              <w:rPr>
                <w:rFonts w:hint="eastAsia" w:ascii="Times New Roman" w:hAnsi="Times New Roman" w:eastAsia="仿宋_GB2312" w:cs="Times New Roman"/>
                <w:color w:val="auto"/>
                <w:kern w:val="2"/>
                <w:sz w:val="21"/>
                <w:szCs w:val="21"/>
                <w:lang w:eastAsia="zh-CN"/>
              </w:rPr>
              <w:t>（</w:t>
            </w:r>
            <w:r>
              <w:rPr>
                <w:rFonts w:hint="eastAsia" w:ascii="Times New Roman" w:hAnsi="Times New Roman" w:eastAsia="仿宋_GB2312" w:cs="Times New Roman"/>
                <w:color w:val="auto"/>
                <w:kern w:val="2"/>
                <w:sz w:val="21"/>
                <w:szCs w:val="21"/>
                <w:lang w:val="en-US" w:eastAsia="zh-CN"/>
              </w:rPr>
              <w:t>含水资源论证审查）取水用户（市场主体）</w:t>
            </w:r>
          </w:p>
        </w:tc>
        <w:tc>
          <w:tcPr>
            <w:tcW w:w="794" w:type="pct"/>
            <w:noWrap w:val="0"/>
            <w:vAlign w:val="center"/>
          </w:tcPr>
          <w:p w14:paraId="017CDEAA">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240" w:lineRule="exact"/>
              <w:ind w:right="0" w:rightChars="0" w:firstLine="0" w:firstLineChars="0"/>
              <w:jc w:val="both"/>
              <w:textAlignment w:val="auto"/>
              <w:outlineLvl w:val="9"/>
              <w:rPr>
                <w:rFonts w:hint="default" w:ascii="Times New Roman" w:hAnsi="Times New Roman" w:eastAsia="仿宋_GB2312" w:cs="Times New Roman"/>
                <w:color w:val="auto"/>
                <w:kern w:val="2"/>
                <w:sz w:val="21"/>
                <w:szCs w:val="21"/>
                <w:lang w:val="en-US" w:eastAsia="zh-CN"/>
              </w:rPr>
            </w:pPr>
            <w:r>
              <w:rPr>
                <w:rFonts w:hint="eastAsia" w:ascii="Times New Roman" w:hAnsi="Times New Roman" w:eastAsia="仿宋_GB2312" w:cs="Times New Roman"/>
                <w:color w:val="auto"/>
                <w:kern w:val="2"/>
                <w:sz w:val="21"/>
                <w:szCs w:val="21"/>
                <w:lang w:val="en-US" w:eastAsia="zh-CN"/>
              </w:rPr>
              <w:t>1.取水用户是否按照取水许可要求进行取水。</w:t>
            </w:r>
          </w:p>
          <w:p w14:paraId="4700197B">
            <w:pPr>
              <w:keepNext w:val="0"/>
              <w:keepLines w:val="0"/>
              <w:pageBreakBefore w:val="0"/>
              <w:widowControl w:val="0"/>
              <w:numPr>
                <w:ilvl w:val="0"/>
                <w:numId w:val="0"/>
              </w:numPr>
              <w:suppressAutoHyphens/>
              <w:kinsoku/>
              <w:wordWrap/>
              <w:overflowPunct/>
              <w:topLinePunct w:val="0"/>
              <w:autoSpaceDE/>
              <w:autoSpaceDN/>
              <w:bidi w:val="0"/>
              <w:adjustRightInd/>
              <w:snapToGrid/>
              <w:spacing w:beforeLines="0" w:afterLines="0" w:line="240" w:lineRule="exact"/>
              <w:ind w:right="0" w:rightChars="0" w:firstLine="0" w:firstLineChars="0"/>
              <w:jc w:val="both"/>
              <w:textAlignment w:val="auto"/>
              <w:outlineLvl w:val="9"/>
              <w:rPr>
                <w:rFonts w:hint="default" w:ascii="Times New Roman" w:hAnsi="Times New Roman" w:eastAsia="仿宋_GB2312" w:cs="Times New Roman"/>
                <w:color w:val="auto"/>
                <w:kern w:val="2"/>
                <w:sz w:val="21"/>
                <w:szCs w:val="21"/>
                <w:lang w:val="en-US" w:eastAsia="zh-CN"/>
              </w:rPr>
            </w:pPr>
            <w:r>
              <w:rPr>
                <w:rFonts w:hint="eastAsia" w:ascii="Times New Roman" w:hAnsi="Times New Roman" w:eastAsia="仿宋_GB2312" w:cs="Times New Roman"/>
                <w:color w:val="auto"/>
                <w:kern w:val="2"/>
                <w:sz w:val="21"/>
                <w:szCs w:val="21"/>
                <w:lang w:val="en-US" w:eastAsia="zh-CN"/>
              </w:rPr>
              <w:t>2.取水计量设施是否如实传输计量数据。</w:t>
            </w:r>
          </w:p>
          <w:p w14:paraId="6ECE08C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仿宋_GB2312" w:cs="Times New Roman"/>
                <w:color w:val="000000"/>
                <w:spacing w:val="0"/>
                <w:sz w:val="21"/>
                <w:szCs w:val="21"/>
                <w:lang w:val="en-US" w:eastAsia="zh-CN" w:bidi="ar-SA"/>
              </w:rPr>
            </w:pPr>
          </w:p>
        </w:tc>
        <w:tc>
          <w:tcPr>
            <w:tcW w:w="326" w:type="pct"/>
            <w:noWrap w:val="0"/>
            <w:vAlign w:val="center"/>
          </w:tcPr>
          <w:p w14:paraId="650CBA09">
            <w:pPr>
              <w:keepNext w:val="0"/>
              <w:keepLines w:val="0"/>
              <w:pageBreakBefore w:val="0"/>
              <w:widowControl w:val="0"/>
              <w:suppressLineNumbers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auto"/>
                <w:sz w:val="21"/>
                <w:szCs w:val="21"/>
                <w:vertAlign w:val="baseline"/>
                <w:lang w:val="en-US" w:eastAsia="zh-CN"/>
              </w:rPr>
            </w:pPr>
            <w:r>
              <w:rPr>
                <w:rFonts w:hint="eastAsia" w:ascii="Times New Roman" w:hAnsi="Times New Roman" w:eastAsia="仿宋_GB2312" w:cs="Times New Roman"/>
                <w:color w:val="auto"/>
                <w:sz w:val="21"/>
                <w:szCs w:val="21"/>
                <w:vertAlign w:val="baseline"/>
                <w:lang w:val="en-US" w:eastAsia="zh-CN"/>
              </w:rPr>
              <w:t>12月前</w:t>
            </w:r>
          </w:p>
        </w:tc>
        <w:tc>
          <w:tcPr>
            <w:tcW w:w="315" w:type="pct"/>
            <w:noWrap w:val="0"/>
            <w:vAlign w:val="center"/>
          </w:tcPr>
          <w:p w14:paraId="6CA840A4">
            <w:pPr>
              <w:keepNext w:val="0"/>
              <w:keepLines w:val="0"/>
              <w:pageBreakBefore w:val="0"/>
              <w:widowControl w:val="0"/>
              <w:suppressLineNumbers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auto"/>
                <w:sz w:val="21"/>
                <w:szCs w:val="21"/>
                <w:vertAlign w:val="baseline"/>
                <w:lang w:val="en-US" w:eastAsia="zh-CN"/>
              </w:rPr>
            </w:pPr>
            <w:r>
              <w:rPr>
                <w:rFonts w:hint="eastAsia" w:ascii="Times New Roman" w:hAnsi="Times New Roman" w:eastAsia="仿宋_GB2312" w:cs="Times New Roman"/>
                <w:color w:val="auto"/>
                <w:sz w:val="21"/>
                <w:szCs w:val="21"/>
                <w:vertAlign w:val="baseline"/>
                <w:lang w:val="en-US" w:eastAsia="zh-CN"/>
              </w:rPr>
              <w:t>1</w:t>
            </w:r>
            <w:r>
              <w:rPr>
                <w:rFonts w:hint="default" w:ascii="Times New Roman" w:hAnsi="Times New Roman" w:eastAsia="仿宋_GB2312" w:cs="Times New Roman"/>
                <w:color w:val="auto"/>
                <w:sz w:val="21"/>
                <w:szCs w:val="21"/>
                <w:vertAlign w:val="baseline"/>
                <w:lang w:val="en-US" w:eastAsia="zh-CN"/>
              </w:rPr>
              <w:t>次</w:t>
            </w:r>
          </w:p>
        </w:tc>
        <w:tc>
          <w:tcPr>
            <w:tcW w:w="314" w:type="pct"/>
            <w:noWrap w:val="0"/>
            <w:vAlign w:val="center"/>
          </w:tcPr>
          <w:p w14:paraId="093EB19A">
            <w:pPr>
              <w:keepNext w:val="0"/>
              <w:keepLines w:val="0"/>
              <w:pageBreakBefore w:val="0"/>
              <w:widowControl w:val="0"/>
              <w:suppressLineNumbers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auto"/>
                <w:sz w:val="21"/>
                <w:szCs w:val="21"/>
                <w:vertAlign w:val="baseline"/>
                <w:lang w:val="en-US" w:eastAsia="zh-CN"/>
              </w:rPr>
            </w:pPr>
            <w:r>
              <w:rPr>
                <w:rFonts w:hint="eastAsia" w:ascii="Times New Roman" w:hAnsi="Times New Roman" w:eastAsia="仿宋_GB2312" w:cs="Times New Roman"/>
                <w:color w:val="auto"/>
                <w:sz w:val="21"/>
                <w:szCs w:val="21"/>
                <w:vertAlign w:val="baseline"/>
                <w:lang w:val="en-US" w:eastAsia="zh-CN"/>
              </w:rPr>
              <w:t>水政水资源股</w:t>
            </w:r>
          </w:p>
        </w:tc>
        <w:tc>
          <w:tcPr>
            <w:tcW w:w="317" w:type="pct"/>
            <w:noWrap w:val="0"/>
            <w:vAlign w:val="center"/>
          </w:tcPr>
          <w:p w14:paraId="294C9DEE">
            <w:pPr>
              <w:keepNext w:val="0"/>
              <w:keepLines w:val="0"/>
              <w:pageBreakBefore w:val="0"/>
              <w:widowControl w:val="0"/>
              <w:suppressLineNumbers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auto"/>
                <w:sz w:val="21"/>
                <w:szCs w:val="21"/>
                <w:vertAlign w:val="baseline"/>
                <w:lang w:val="en-US" w:eastAsia="zh-CN"/>
              </w:rPr>
            </w:pPr>
            <w:r>
              <w:rPr>
                <w:rFonts w:hint="eastAsia" w:ascii="Times New Roman" w:hAnsi="Times New Roman" w:eastAsia="仿宋_GB2312" w:cs="Times New Roman"/>
                <w:color w:val="auto"/>
                <w:sz w:val="21"/>
                <w:szCs w:val="21"/>
                <w:vertAlign w:val="baseline"/>
                <w:lang w:val="en-US" w:eastAsia="zh-CN"/>
              </w:rPr>
              <w:t>否</w:t>
            </w:r>
          </w:p>
        </w:tc>
        <w:tc>
          <w:tcPr>
            <w:tcW w:w="308" w:type="pct"/>
            <w:noWrap w:val="0"/>
            <w:vAlign w:val="center"/>
          </w:tcPr>
          <w:p w14:paraId="2E15C462">
            <w:pPr>
              <w:keepNext w:val="0"/>
              <w:keepLines w:val="0"/>
              <w:pageBreakBefore w:val="0"/>
              <w:widowControl w:val="0"/>
              <w:suppressLineNumbers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auto"/>
                <w:kern w:val="2"/>
                <w:sz w:val="21"/>
                <w:szCs w:val="21"/>
                <w:vertAlign w:val="baseline"/>
                <w:lang w:val="en-US" w:eastAsia="zh-CN" w:bidi="ar-SA"/>
              </w:rPr>
            </w:pPr>
            <w:r>
              <w:rPr>
                <w:rFonts w:hint="eastAsia" w:ascii="Times New Roman" w:hAnsi="Times New Roman" w:eastAsia="仿宋_GB2312" w:cs="Times New Roman"/>
                <w:color w:val="auto"/>
                <w:sz w:val="21"/>
                <w:szCs w:val="21"/>
                <w:vertAlign w:val="baseline"/>
                <w:lang w:val="en-US" w:eastAsia="zh-CN"/>
              </w:rPr>
              <w:t>否</w:t>
            </w:r>
          </w:p>
        </w:tc>
      </w:tr>
      <w:tr w14:paraId="453E7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rPr>
        <w:tc>
          <w:tcPr>
            <w:tcW w:w="168" w:type="pct"/>
            <w:noWrap w:val="0"/>
            <w:vAlign w:val="center"/>
          </w:tcPr>
          <w:p w14:paraId="265765EF">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auto"/>
                <w:kern w:val="2"/>
                <w:sz w:val="21"/>
                <w:szCs w:val="21"/>
                <w:vertAlign w:val="baseline"/>
                <w:lang w:val="en-US" w:eastAsia="zh-CN" w:bidi="ar-SA"/>
              </w:rPr>
            </w:pPr>
            <w:r>
              <w:rPr>
                <w:rFonts w:hint="eastAsia" w:ascii="Times New Roman" w:hAnsi="Times New Roman" w:eastAsia="仿宋_GB2312" w:cs="Times New Roman"/>
                <w:color w:val="000000"/>
                <w:spacing w:val="0"/>
                <w:sz w:val="21"/>
                <w:szCs w:val="21"/>
                <w:lang w:val="en-US" w:eastAsia="zh-CN"/>
              </w:rPr>
              <w:t>2</w:t>
            </w:r>
          </w:p>
        </w:tc>
        <w:tc>
          <w:tcPr>
            <w:tcW w:w="191" w:type="pct"/>
            <w:noWrap w:val="0"/>
            <w:vAlign w:val="center"/>
          </w:tcPr>
          <w:p w14:paraId="77341C74">
            <w:pPr>
              <w:keepNext w:val="0"/>
              <w:keepLines w:val="0"/>
              <w:pageBreakBefore w:val="0"/>
              <w:widowControl w:val="0"/>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auto"/>
                <w:kern w:val="2"/>
                <w:sz w:val="21"/>
                <w:szCs w:val="21"/>
                <w:vertAlign w:val="baseline"/>
                <w:lang w:val="en-US" w:eastAsia="zh-CN" w:bidi="ar-SA"/>
              </w:rPr>
            </w:pPr>
            <w:r>
              <w:rPr>
                <w:rFonts w:hint="default" w:ascii="Times New Roman" w:hAnsi="Times New Roman" w:eastAsia="仿宋_GB2312" w:cs="Times New Roman"/>
                <w:color w:val="000000"/>
                <w:spacing w:val="0"/>
                <w:sz w:val="21"/>
                <w:szCs w:val="21"/>
                <w:lang w:val="en-US" w:eastAsia="zh-CN"/>
              </w:rPr>
              <w:t>对用水（含节水）活动的监督检查</w:t>
            </w:r>
          </w:p>
        </w:tc>
        <w:tc>
          <w:tcPr>
            <w:tcW w:w="1867" w:type="pct"/>
            <w:noWrap w:val="0"/>
            <w:vAlign w:val="center"/>
          </w:tcPr>
          <w:p w14:paraId="5F047E2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bidi="ar-SA"/>
              </w:rPr>
              <w:t>1.《中华人民共和国水法》</w:t>
            </w:r>
          </w:p>
          <w:p w14:paraId="4ED4B60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bidi="ar-SA"/>
              </w:rPr>
              <w:t>第十二条　国家对水资源实行流域管理与行政区域管理相结合的管理体制。</w:t>
            </w:r>
          </w:p>
          <w:p w14:paraId="46FF666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bidi="ar-SA"/>
              </w:rPr>
              <w:t>国务院水行政主管部门负责全国水资源的统一管理和监督工作。</w:t>
            </w:r>
          </w:p>
          <w:p w14:paraId="4566C11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bidi="ar-SA"/>
              </w:rPr>
              <w:t>国务院水行政主管部门在国家确定的重要江河、湖泊设立的流域管理机构（以下简称流域管理机构），在所管辖的范围内行使法律、行政法规规定的和国务院水行政主管部门授予的水资源管理和监督职责。</w:t>
            </w:r>
          </w:p>
          <w:p w14:paraId="5B668D8C">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bidi="ar-SA"/>
              </w:rPr>
              <w:t>县级以上地方人民政府水行政主管部门按照规定的权限，负责本行政区域内水资源的统一管理和监督工作。</w:t>
            </w:r>
          </w:p>
          <w:p w14:paraId="288747AD">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bidi="ar-SA"/>
              </w:rPr>
              <w:t>2.《节约用水条例》</w:t>
            </w:r>
          </w:p>
          <w:p w14:paraId="28334F4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bidi="ar-SA"/>
              </w:rPr>
              <w:t>第四十三条第一款　</w:t>
            </w:r>
            <w:r>
              <w:rPr>
                <w:rFonts w:hint="default" w:ascii="Times New Roman" w:hAnsi="Times New Roman" w:eastAsia="仿宋_GB2312" w:cs="Times New Roman"/>
                <w:color w:val="000000"/>
                <w:spacing w:val="0"/>
                <w:sz w:val="21"/>
                <w:szCs w:val="21"/>
                <w:lang w:val="zh-CN" w:eastAsia="zh-CN" w:bidi="ar-SA"/>
              </w:rPr>
              <w:t>县级以上人民政府水行政、住房城乡建设、市场监督管理等主管部门应当按照职责分工，加强对用水活动的监督检查，依法查处违法行为。</w:t>
            </w:r>
          </w:p>
          <w:p w14:paraId="726146D3">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bidi="ar-SA"/>
              </w:rPr>
            </w:pPr>
            <w:r>
              <w:rPr>
                <w:rFonts w:hint="default" w:ascii="Times New Roman" w:hAnsi="Times New Roman" w:eastAsia="仿宋_GB2312" w:cs="Times New Roman"/>
                <w:color w:val="000000"/>
                <w:spacing w:val="0"/>
                <w:sz w:val="21"/>
                <w:szCs w:val="21"/>
                <w:lang w:val="en-US" w:eastAsia="zh-CN" w:bidi="ar-SA"/>
              </w:rPr>
              <w:t>3.《</w:t>
            </w:r>
            <w:r>
              <w:rPr>
                <w:rFonts w:hint="default" w:ascii="Times New Roman" w:hAnsi="Times New Roman" w:eastAsia="仿宋_GB2312" w:cs="Times New Roman"/>
                <w:color w:val="000000"/>
                <w:spacing w:val="0"/>
                <w:sz w:val="21"/>
                <w:szCs w:val="21"/>
                <w:lang w:val="zh-CN" w:eastAsia="zh-CN" w:bidi="ar-SA"/>
              </w:rPr>
              <w:t>地下水管理条例》</w:t>
            </w:r>
          </w:p>
          <w:p w14:paraId="0D117F16">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bidi="ar-SA"/>
              </w:rPr>
            </w:pPr>
            <w:r>
              <w:rPr>
                <w:rFonts w:hint="default" w:ascii="Times New Roman" w:hAnsi="Times New Roman" w:eastAsia="仿宋_GB2312" w:cs="Times New Roman"/>
                <w:color w:val="000000"/>
                <w:spacing w:val="0"/>
                <w:sz w:val="21"/>
                <w:szCs w:val="21"/>
                <w:lang w:val="zh-CN" w:eastAsia="zh-CN" w:bidi="ar-SA"/>
              </w:rPr>
              <w:t>第五十三条</w:t>
            </w:r>
            <w:r>
              <w:rPr>
                <w:rFonts w:hint="default" w:ascii="Times New Roman" w:hAnsi="Times New Roman" w:eastAsia="仿宋_GB2312" w:cs="Times New Roman"/>
                <w:color w:val="000000"/>
                <w:spacing w:val="0"/>
                <w:sz w:val="21"/>
                <w:szCs w:val="21"/>
                <w:lang w:val="en-US" w:eastAsia="zh-CN" w:bidi="ar-SA"/>
              </w:rPr>
              <w:t xml:space="preserve">  </w:t>
            </w:r>
            <w:r>
              <w:rPr>
                <w:rFonts w:hint="default" w:ascii="Times New Roman" w:hAnsi="Times New Roman" w:eastAsia="仿宋_GB2312" w:cs="Times New Roman"/>
                <w:color w:val="000000"/>
                <w:spacing w:val="0"/>
                <w:sz w:val="21"/>
                <w:szCs w:val="21"/>
                <w:lang w:val="zh-CN" w:eastAsia="zh-CN" w:bidi="ar-SA"/>
              </w:rPr>
              <w:t>县级以上人民政府水行政、生态环境等主管部门应当建立从事地下水节约、保护、利用活动的单位和个人的诚信档案，记录日常监督检查结果、违法行为查处等情况，并依法向社会公示。</w:t>
            </w:r>
          </w:p>
          <w:p w14:paraId="4BC8914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bidi="ar-SA"/>
              </w:rPr>
            </w:pPr>
            <w:r>
              <w:rPr>
                <w:rFonts w:hint="default" w:ascii="Times New Roman" w:hAnsi="Times New Roman" w:eastAsia="仿宋_GB2312" w:cs="Times New Roman"/>
                <w:color w:val="000000"/>
                <w:spacing w:val="0"/>
                <w:sz w:val="21"/>
                <w:szCs w:val="21"/>
                <w:lang w:val="en-US" w:eastAsia="zh-CN" w:bidi="ar-SA"/>
              </w:rPr>
              <w:t>4.</w:t>
            </w:r>
            <w:r>
              <w:rPr>
                <w:rFonts w:hint="default" w:ascii="Times New Roman" w:hAnsi="Times New Roman" w:eastAsia="仿宋_GB2312" w:cs="Times New Roman"/>
                <w:color w:val="000000"/>
                <w:spacing w:val="0"/>
                <w:sz w:val="21"/>
                <w:szCs w:val="21"/>
                <w:lang w:val="zh-CN" w:eastAsia="zh-CN" w:bidi="ar-SA"/>
              </w:rPr>
              <w:t>《湖北省节约用水条例》</w:t>
            </w:r>
          </w:p>
          <w:p w14:paraId="46B692FC">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kern w:val="2"/>
                <w:sz w:val="21"/>
                <w:szCs w:val="21"/>
                <w:lang w:val="zh-CN" w:eastAsia="zh-CN" w:bidi="ar-SA"/>
              </w:rPr>
            </w:pPr>
            <w:r>
              <w:rPr>
                <w:rFonts w:hint="default" w:ascii="Times New Roman" w:hAnsi="Times New Roman" w:eastAsia="仿宋_GB2312" w:cs="Times New Roman"/>
                <w:color w:val="000000"/>
                <w:spacing w:val="0"/>
                <w:sz w:val="21"/>
                <w:szCs w:val="21"/>
                <w:lang w:val="zh-CN" w:eastAsia="zh-CN" w:bidi="ar-SA"/>
              </w:rPr>
              <w:t>第十四条第三款 省、市（州）人民政府水行政主管部门按照国家规定建立重点用水单位名录，对纳入名录的用水单位用水情况进行动态监测，重点进行监督检查。</w:t>
            </w:r>
          </w:p>
        </w:tc>
        <w:tc>
          <w:tcPr>
            <w:tcW w:w="395" w:type="pct"/>
            <w:noWrap w:val="0"/>
            <w:vAlign w:val="center"/>
          </w:tcPr>
          <w:p w14:paraId="72A6538E">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kern w:val="2"/>
                <w:sz w:val="21"/>
                <w:szCs w:val="21"/>
                <w:lang w:val="en-US" w:eastAsia="zh-CN" w:bidi="ar-SA"/>
              </w:rPr>
            </w:pPr>
            <w:r>
              <w:rPr>
                <w:rFonts w:hint="eastAsia" w:ascii="Times New Roman" w:hAnsi="Times New Roman" w:eastAsia="仿宋_GB2312" w:cs="Times New Roman"/>
                <w:color w:val="000000"/>
                <w:spacing w:val="0"/>
                <w:sz w:val="21"/>
                <w:szCs w:val="21"/>
                <w:lang w:val="en-US" w:eastAsia="zh-CN" w:bidi="ar-SA"/>
              </w:rPr>
              <w:t>区级</w:t>
            </w:r>
            <w:r>
              <w:rPr>
                <w:rFonts w:hint="default" w:ascii="Times New Roman" w:hAnsi="Times New Roman" w:eastAsia="仿宋_GB2312" w:cs="Times New Roman"/>
                <w:color w:val="000000"/>
                <w:spacing w:val="0"/>
                <w:sz w:val="21"/>
                <w:szCs w:val="21"/>
                <w:lang w:val="en-US" w:eastAsia="zh-CN" w:bidi="ar-SA"/>
              </w:rPr>
              <w:t>重点监控用水单位</w:t>
            </w:r>
          </w:p>
        </w:tc>
        <w:tc>
          <w:tcPr>
            <w:tcW w:w="794" w:type="pct"/>
            <w:noWrap w:val="0"/>
            <w:vAlign w:val="center"/>
          </w:tcPr>
          <w:p w14:paraId="2F9FCF53">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仿宋_GB2312" w:cs="Times New Roman"/>
                <w:color w:val="000000"/>
                <w:spacing w:val="0"/>
                <w:sz w:val="21"/>
                <w:szCs w:val="21"/>
                <w:lang w:val="en-US" w:eastAsia="zh-CN" w:bidi="ar-SA"/>
              </w:rPr>
            </w:pPr>
            <w:r>
              <w:rPr>
                <w:rFonts w:hint="eastAsia" w:ascii="Times New Roman" w:hAnsi="Times New Roman" w:eastAsia="仿宋_GB2312" w:cs="Times New Roman"/>
                <w:color w:val="000000"/>
                <w:spacing w:val="0"/>
                <w:sz w:val="21"/>
                <w:szCs w:val="21"/>
                <w:lang w:val="en-US" w:eastAsia="zh-CN" w:bidi="ar-SA"/>
              </w:rPr>
              <w:t>1.计划用水管理执行情况，重点核查用水计划申报、核定、调整及用水总量的控制落实情况。</w:t>
            </w:r>
          </w:p>
          <w:p w14:paraId="1EA510DB">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仿宋_GB2312" w:cs="Times New Roman"/>
                <w:color w:val="000000"/>
                <w:spacing w:val="0"/>
                <w:sz w:val="21"/>
                <w:szCs w:val="21"/>
                <w:lang w:val="en-US" w:eastAsia="zh-CN" w:bidi="ar-SA"/>
              </w:rPr>
            </w:pPr>
            <w:r>
              <w:rPr>
                <w:rFonts w:hint="eastAsia" w:ascii="Times New Roman" w:hAnsi="Times New Roman" w:eastAsia="仿宋_GB2312" w:cs="Times New Roman"/>
                <w:color w:val="000000"/>
                <w:spacing w:val="0"/>
                <w:sz w:val="21"/>
                <w:szCs w:val="21"/>
                <w:lang w:val="en-US" w:eastAsia="zh-CN" w:bidi="ar-SA"/>
              </w:rPr>
              <w:t>2.用水定额执行情况，检查企业实际用水指标是否符合用水定额标准。</w:t>
            </w:r>
          </w:p>
          <w:p w14:paraId="178D930D">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仿宋_GB2312" w:cs="Times New Roman"/>
                <w:color w:val="000000"/>
                <w:spacing w:val="0"/>
                <w:sz w:val="21"/>
                <w:szCs w:val="21"/>
                <w:lang w:val="en-US" w:eastAsia="zh-CN" w:bidi="ar-SA"/>
              </w:rPr>
            </w:pPr>
            <w:r>
              <w:rPr>
                <w:rFonts w:hint="eastAsia" w:ascii="Times New Roman" w:hAnsi="Times New Roman" w:eastAsia="仿宋_GB2312" w:cs="Times New Roman"/>
                <w:color w:val="000000"/>
                <w:spacing w:val="0"/>
                <w:sz w:val="21"/>
                <w:szCs w:val="21"/>
                <w:lang w:val="en-US" w:eastAsia="zh-CN" w:bidi="ar-SA"/>
              </w:rPr>
              <w:t>3.冷却水、工业废水等非常规水回用情况。</w:t>
            </w:r>
          </w:p>
          <w:p w14:paraId="0C47F3B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仿宋_GB2312" w:cs="Times New Roman"/>
                <w:color w:val="000000"/>
                <w:spacing w:val="0"/>
                <w:sz w:val="21"/>
                <w:szCs w:val="21"/>
                <w:lang w:val="en-US" w:eastAsia="zh-CN" w:bidi="ar-SA"/>
              </w:rPr>
            </w:pPr>
            <w:r>
              <w:rPr>
                <w:rFonts w:hint="eastAsia" w:ascii="Times New Roman" w:hAnsi="Times New Roman" w:eastAsia="仿宋_GB2312" w:cs="Times New Roman"/>
                <w:color w:val="000000"/>
                <w:spacing w:val="0"/>
                <w:sz w:val="21"/>
                <w:szCs w:val="21"/>
                <w:lang w:val="en-US" w:eastAsia="zh-CN" w:bidi="ar-SA"/>
              </w:rPr>
              <w:t>4.用水计量管理情况，涵盖计量器具配备、检定校准、数据记录及传输的规范性。</w:t>
            </w:r>
          </w:p>
          <w:p w14:paraId="6CB121BE">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kern w:val="2"/>
                <w:sz w:val="21"/>
                <w:szCs w:val="21"/>
                <w:lang w:val="en-US" w:eastAsia="zh-CN" w:bidi="ar-SA"/>
              </w:rPr>
            </w:pPr>
            <w:r>
              <w:rPr>
                <w:rFonts w:hint="eastAsia" w:ascii="Times New Roman" w:hAnsi="Times New Roman" w:eastAsia="仿宋_GB2312" w:cs="Times New Roman"/>
                <w:color w:val="000000"/>
                <w:spacing w:val="0"/>
                <w:sz w:val="21"/>
                <w:szCs w:val="21"/>
                <w:lang w:val="en-US" w:eastAsia="zh-CN" w:bidi="ar-SA"/>
              </w:rPr>
              <w:t>5.供水单位自用水及管网漏损率管控情况。</w:t>
            </w:r>
          </w:p>
        </w:tc>
        <w:tc>
          <w:tcPr>
            <w:tcW w:w="326" w:type="pct"/>
            <w:noWrap w:val="0"/>
            <w:vAlign w:val="center"/>
          </w:tcPr>
          <w:p w14:paraId="1FD74559">
            <w:pPr>
              <w:keepNext w:val="0"/>
              <w:keepLines w:val="0"/>
              <w:pageBreakBefore w:val="0"/>
              <w:widowControl w:val="0"/>
              <w:suppressLineNumbers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auto"/>
                <w:kern w:val="2"/>
                <w:sz w:val="21"/>
                <w:szCs w:val="21"/>
                <w:vertAlign w:val="baseline"/>
                <w:lang w:val="en-US" w:eastAsia="zh-CN" w:bidi="ar-SA"/>
              </w:rPr>
            </w:pPr>
            <w:r>
              <w:rPr>
                <w:rFonts w:hint="eastAsia" w:ascii="Times New Roman" w:hAnsi="Times New Roman" w:eastAsia="仿宋_GB2312" w:cs="Times New Roman"/>
                <w:color w:val="auto"/>
                <w:sz w:val="21"/>
                <w:szCs w:val="21"/>
                <w:vertAlign w:val="baseline"/>
                <w:lang w:val="en-US" w:eastAsia="zh-CN"/>
              </w:rPr>
              <w:t>12月前</w:t>
            </w:r>
          </w:p>
        </w:tc>
        <w:tc>
          <w:tcPr>
            <w:tcW w:w="315" w:type="pct"/>
            <w:noWrap w:val="0"/>
            <w:vAlign w:val="center"/>
          </w:tcPr>
          <w:p w14:paraId="1A4FD222">
            <w:pPr>
              <w:keepNext w:val="0"/>
              <w:keepLines w:val="0"/>
              <w:pageBreakBefore w:val="0"/>
              <w:widowControl w:val="0"/>
              <w:suppressLineNumbers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auto"/>
                <w:kern w:val="2"/>
                <w:sz w:val="21"/>
                <w:szCs w:val="21"/>
                <w:vertAlign w:val="baseline"/>
                <w:lang w:val="en-US" w:eastAsia="zh-CN" w:bidi="ar-SA"/>
              </w:rPr>
            </w:pPr>
            <w:r>
              <w:rPr>
                <w:rFonts w:hint="eastAsia" w:ascii="Times New Roman" w:hAnsi="Times New Roman" w:eastAsia="仿宋_GB2312" w:cs="Times New Roman"/>
                <w:color w:val="auto"/>
                <w:sz w:val="21"/>
                <w:szCs w:val="21"/>
                <w:vertAlign w:val="baseline"/>
                <w:lang w:val="en-US" w:eastAsia="zh-CN"/>
              </w:rPr>
              <w:t>1</w:t>
            </w:r>
            <w:r>
              <w:rPr>
                <w:rFonts w:hint="default" w:ascii="Times New Roman" w:hAnsi="Times New Roman" w:eastAsia="仿宋_GB2312" w:cs="Times New Roman"/>
                <w:color w:val="auto"/>
                <w:sz w:val="21"/>
                <w:szCs w:val="21"/>
                <w:vertAlign w:val="baseline"/>
                <w:lang w:val="en-US" w:eastAsia="zh-CN"/>
              </w:rPr>
              <w:t>次</w:t>
            </w:r>
          </w:p>
        </w:tc>
        <w:tc>
          <w:tcPr>
            <w:tcW w:w="314" w:type="pct"/>
            <w:noWrap w:val="0"/>
            <w:vAlign w:val="center"/>
          </w:tcPr>
          <w:p w14:paraId="7B3AD798">
            <w:pPr>
              <w:keepNext w:val="0"/>
              <w:keepLines w:val="0"/>
              <w:pageBreakBefore w:val="0"/>
              <w:widowControl w:val="0"/>
              <w:suppressLineNumbers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auto"/>
                <w:kern w:val="2"/>
                <w:sz w:val="21"/>
                <w:szCs w:val="21"/>
                <w:vertAlign w:val="baseline"/>
                <w:lang w:val="en-US" w:eastAsia="zh-CN" w:bidi="ar-SA"/>
              </w:rPr>
            </w:pPr>
            <w:r>
              <w:rPr>
                <w:rFonts w:hint="eastAsia" w:ascii="Times New Roman" w:hAnsi="Times New Roman" w:eastAsia="仿宋_GB2312" w:cs="Times New Roman"/>
                <w:color w:val="auto"/>
                <w:sz w:val="21"/>
                <w:szCs w:val="21"/>
                <w:vertAlign w:val="baseline"/>
                <w:lang w:val="en-US" w:eastAsia="zh-CN"/>
              </w:rPr>
              <w:t>水政水资源股</w:t>
            </w:r>
          </w:p>
        </w:tc>
        <w:tc>
          <w:tcPr>
            <w:tcW w:w="317" w:type="pct"/>
            <w:noWrap w:val="0"/>
            <w:vAlign w:val="center"/>
          </w:tcPr>
          <w:p w14:paraId="58B75C3D">
            <w:pPr>
              <w:keepNext w:val="0"/>
              <w:keepLines w:val="0"/>
              <w:pageBreakBefore w:val="0"/>
              <w:widowControl w:val="0"/>
              <w:suppressLineNumbers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auto"/>
                <w:kern w:val="2"/>
                <w:sz w:val="21"/>
                <w:szCs w:val="21"/>
                <w:vertAlign w:val="baseline"/>
                <w:lang w:val="en-US" w:eastAsia="zh-CN" w:bidi="ar-SA"/>
              </w:rPr>
            </w:pPr>
            <w:r>
              <w:rPr>
                <w:rFonts w:hint="eastAsia" w:ascii="Times New Roman" w:hAnsi="Times New Roman" w:eastAsia="仿宋_GB2312" w:cs="Times New Roman"/>
                <w:color w:val="auto"/>
                <w:sz w:val="21"/>
                <w:szCs w:val="21"/>
                <w:vertAlign w:val="baseline"/>
                <w:lang w:val="en-US" w:eastAsia="zh-CN"/>
              </w:rPr>
              <w:t>否</w:t>
            </w:r>
          </w:p>
        </w:tc>
        <w:tc>
          <w:tcPr>
            <w:tcW w:w="308" w:type="pct"/>
            <w:noWrap w:val="0"/>
            <w:vAlign w:val="center"/>
          </w:tcPr>
          <w:p w14:paraId="525D3221">
            <w:pPr>
              <w:keepNext w:val="0"/>
              <w:keepLines w:val="0"/>
              <w:pageBreakBefore w:val="0"/>
              <w:widowControl w:val="0"/>
              <w:suppressLineNumbers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auto"/>
                <w:kern w:val="2"/>
                <w:sz w:val="21"/>
                <w:szCs w:val="21"/>
                <w:vertAlign w:val="baseline"/>
                <w:lang w:val="en-US" w:eastAsia="zh-CN" w:bidi="ar-SA"/>
              </w:rPr>
            </w:pPr>
            <w:r>
              <w:rPr>
                <w:rFonts w:hint="eastAsia" w:ascii="Times New Roman" w:hAnsi="Times New Roman" w:eastAsia="仿宋_GB2312" w:cs="Times New Roman"/>
                <w:color w:val="auto"/>
                <w:sz w:val="21"/>
                <w:szCs w:val="21"/>
                <w:vertAlign w:val="baseline"/>
                <w:lang w:val="en-US" w:eastAsia="zh-CN"/>
              </w:rPr>
              <w:t>否</w:t>
            </w:r>
          </w:p>
        </w:tc>
      </w:tr>
      <w:tr w14:paraId="719A9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rPr>
        <w:tc>
          <w:tcPr>
            <w:tcW w:w="168" w:type="pct"/>
            <w:noWrap w:val="0"/>
            <w:vAlign w:val="center"/>
          </w:tcPr>
          <w:p w14:paraId="4F46929B">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29E77F5E">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20E18D16">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77D708B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78F5BCE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2AF8ACF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16F5FAB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3724411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1C0F6545">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1D2A7091">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3</w:t>
            </w:r>
          </w:p>
          <w:p w14:paraId="516A037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610E897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4C32612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458F950D">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05D97C2F">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458E7769">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38790B7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6181DD15">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0A56339B">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4A513706">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4B13DC8D">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2E5643EE">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1259FD05">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5468D53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33E6F641">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tc>
        <w:tc>
          <w:tcPr>
            <w:tcW w:w="191" w:type="pct"/>
            <w:noWrap w:val="0"/>
            <w:vAlign w:val="center"/>
          </w:tcPr>
          <w:p w14:paraId="54179CD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5DF31D9F">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527D2BE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066ED5B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7DE47FD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052AB41B">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2A2B5FD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水</w:t>
            </w:r>
            <w:r>
              <w:rPr>
                <w:rFonts w:hint="default" w:ascii="Times New Roman" w:hAnsi="Times New Roman" w:eastAsia="仿宋_GB2312" w:cs="Times New Roman"/>
                <w:color w:val="000000"/>
                <w:spacing w:val="0"/>
                <w:sz w:val="21"/>
                <w:szCs w:val="21"/>
                <w:lang w:val="en-US" w:eastAsia="zh-CN"/>
              </w:rPr>
              <w:t>利工程质量监督检查</w:t>
            </w:r>
          </w:p>
          <w:p w14:paraId="5F943F3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1DE8B62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3F2C800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7DCF4B1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6C67488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41F4879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34A46D89">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1D01911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2F09BF5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2F64CCA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6CD17BD3">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2BDC5F79">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p w14:paraId="6D7C9DA3">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tc>
        <w:tc>
          <w:tcPr>
            <w:tcW w:w="1867" w:type="pct"/>
            <w:noWrap w:val="0"/>
            <w:vAlign w:val="center"/>
          </w:tcPr>
          <w:p w14:paraId="0FB82CD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1.《建设工程质量管理条例》</w:t>
            </w:r>
          </w:p>
          <w:p w14:paraId="32E051D1">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第四十四条 国务院建设行政主管部门和国务院铁路、交通、水利等有关部门应当加强对有关建设工程质量的法律、法规和强制性标准执行情况的监督检查。</w:t>
            </w:r>
          </w:p>
          <w:p w14:paraId="64F7551B">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第四十八条 县级以上人民政府建设行政主管部门和其他有关部门履行监督检查职责时，有权采取下列措施：</w:t>
            </w:r>
          </w:p>
          <w:p w14:paraId="1217DF1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（一）要求被检查的单位提供有关工程质量的文件和资料</w:t>
            </w:r>
            <w:r>
              <w:rPr>
                <w:rFonts w:hint="eastAsia" w:ascii="Times New Roman" w:hAnsi="Times New Roman" w:eastAsia="仿宋_GB2312" w:cs="Times New Roman"/>
                <w:color w:val="000000"/>
                <w:spacing w:val="0"/>
                <w:sz w:val="21"/>
                <w:szCs w:val="21"/>
                <w:lang w:val="en-US" w:eastAsia="zh-CN"/>
              </w:rPr>
              <w:t>；</w:t>
            </w:r>
          </w:p>
          <w:p w14:paraId="683E956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（二）进入被检查单位的施工现场进行检查；</w:t>
            </w:r>
          </w:p>
          <w:p w14:paraId="0DC6EADC">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（三）发现有影响工程质量的问题时，责令改正。</w:t>
            </w:r>
          </w:p>
          <w:p w14:paraId="1EE2FD3D">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2.《建设工程勘察设计管理条例》</w:t>
            </w:r>
          </w:p>
          <w:p w14:paraId="6DE64B5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第五条</w:t>
            </w:r>
            <w:r>
              <w:rPr>
                <w:rFonts w:hint="default" w:ascii="Times New Roman" w:hAnsi="Times New Roman" w:eastAsia="仿宋_GB2312" w:cs="Times New Roman"/>
                <w:color w:val="000000"/>
                <w:spacing w:val="0"/>
                <w:sz w:val="21"/>
                <w:szCs w:val="21"/>
                <w:lang w:val="en-US" w:eastAsia="zh-CN"/>
              </w:rPr>
              <w:t xml:space="preserve"> </w:t>
            </w:r>
            <w:r>
              <w:rPr>
                <w:rFonts w:hint="default" w:ascii="Times New Roman" w:hAnsi="Times New Roman" w:eastAsia="仿宋_GB2312" w:cs="Times New Roman"/>
                <w:color w:val="000000"/>
                <w:spacing w:val="0"/>
                <w:sz w:val="21"/>
                <w:szCs w:val="21"/>
                <w:lang w:val="zh-CN" w:eastAsia="zh-CN"/>
              </w:rPr>
              <w:t>县级以上人民政府建设行政主管部门和交通、水利等有关部门应当依照本条例的规定，加强对建设工程勘察、设计活动的监督管理。</w:t>
            </w:r>
          </w:p>
          <w:p w14:paraId="04467C9D">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3.《水利工程质量管理规定》</w:t>
            </w:r>
          </w:p>
          <w:p w14:paraId="654860FC">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第五十四条</w:t>
            </w:r>
            <w:r>
              <w:rPr>
                <w:rFonts w:hint="default" w:ascii="Times New Roman" w:hAnsi="Times New Roman" w:eastAsia="仿宋_GB2312" w:cs="Times New Roman"/>
                <w:color w:val="000000"/>
                <w:spacing w:val="0"/>
                <w:sz w:val="21"/>
                <w:szCs w:val="21"/>
                <w:lang w:val="en-US" w:eastAsia="zh-CN"/>
              </w:rPr>
              <w:t xml:space="preserve"> </w:t>
            </w:r>
            <w:r>
              <w:rPr>
                <w:rFonts w:hint="default" w:ascii="Times New Roman" w:hAnsi="Times New Roman" w:eastAsia="仿宋_GB2312" w:cs="Times New Roman"/>
                <w:color w:val="000000"/>
                <w:spacing w:val="0"/>
                <w:sz w:val="21"/>
                <w:szCs w:val="21"/>
                <w:lang w:val="zh-CN" w:eastAsia="zh-CN"/>
              </w:rPr>
              <w:t>县级以上人民政府水行政主管部门、流域管理机构、受委托的水利工程质量监督机构应当采取抽查等方式，对水利工程建设有关单位质量行为和工程实体质量进行监督检查。有关单位和个人应当支持与配合，不得拒绝或者阻碍质量监督检查人员依法执行职务。水利工程质量监督工作主要包括以下内容：</w:t>
            </w:r>
          </w:p>
          <w:p w14:paraId="031D979C">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（一）核查项目法人、勘察、设计、施工、监理、质量检测等单位和人员的资质或者资格</w:t>
            </w:r>
            <w:r>
              <w:rPr>
                <w:rFonts w:hint="eastAsia" w:ascii="Times New Roman" w:hAnsi="Times New Roman" w:eastAsia="仿宋_GB2312" w:cs="Times New Roman"/>
                <w:color w:val="000000"/>
                <w:spacing w:val="0"/>
                <w:sz w:val="21"/>
                <w:szCs w:val="21"/>
                <w:lang w:val="zh-CN" w:eastAsia="zh-CN"/>
              </w:rPr>
              <w:t>；</w:t>
            </w:r>
          </w:p>
          <w:p w14:paraId="6933A1DE">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（二）检查项目法人、勘察、设计、施工、监理、质量检测、</w:t>
            </w:r>
            <w:r>
              <w:rPr>
                <w:rFonts w:hint="eastAsia" w:ascii="Times New Roman" w:hAnsi="Times New Roman" w:eastAsia="仿宋_GB2312" w:cs="Times New Roman"/>
                <w:color w:val="000000"/>
                <w:spacing w:val="0"/>
                <w:sz w:val="21"/>
                <w:szCs w:val="21"/>
                <w:lang w:val="en-US" w:eastAsia="zh-CN"/>
              </w:rPr>
              <w:t>监测</w:t>
            </w:r>
            <w:r>
              <w:rPr>
                <w:rFonts w:hint="default" w:ascii="Times New Roman" w:hAnsi="Times New Roman" w:eastAsia="仿宋_GB2312" w:cs="Times New Roman"/>
                <w:color w:val="000000"/>
                <w:spacing w:val="0"/>
                <w:sz w:val="21"/>
                <w:szCs w:val="21"/>
                <w:lang w:val="zh-CN" w:eastAsia="zh-CN"/>
              </w:rPr>
              <w:t>等单位履行法律、法规、规章规定的质量责任情况；</w:t>
            </w:r>
          </w:p>
          <w:p w14:paraId="29F9D37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（三）检查工程建设强制性标准执行情况</w:t>
            </w:r>
            <w:r>
              <w:rPr>
                <w:rFonts w:hint="eastAsia" w:ascii="Times New Roman" w:hAnsi="Times New Roman" w:eastAsia="仿宋_GB2312" w:cs="Times New Roman"/>
                <w:color w:val="000000"/>
                <w:spacing w:val="0"/>
                <w:sz w:val="21"/>
                <w:szCs w:val="21"/>
                <w:lang w:val="zh-CN" w:eastAsia="zh-CN"/>
              </w:rPr>
              <w:t>；</w:t>
            </w:r>
          </w:p>
          <w:p w14:paraId="311C506C">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（四）检查工程项目质量检验和验收情况；</w:t>
            </w:r>
          </w:p>
          <w:p w14:paraId="06C541A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（五）检查原材料、中间产品、设备和工程实体质量情况</w:t>
            </w:r>
            <w:r>
              <w:rPr>
                <w:rFonts w:hint="eastAsia" w:ascii="Times New Roman" w:hAnsi="Times New Roman" w:eastAsia="仿宋_GB2312" w:cs="Times New Roman"/>
                <w:color w:val="000000"/>
                <w:spacing w:val="0"/>
                <w:sz w:val="21"/>
                <w:szCs w:val="21"/>
                <w:lang w:val="zh-CN" w:eastAsia="zh-CN"/>
              </w:rPr>
              <w:t>；</w:t>
            </w:r>
          </w:p>
          <w:p w14:paraId="510049A3">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（六）实施其他质量监督工作。质量监督工作不代替项目法人、勘察、设计、施工、监理及其他单位的质量管理工作。</w:t>
            </w:r>
          </w:p>
        </w:tc>
        <w:tc>
          <w:tcPr>
            <w:tcW w:w="395" w:type="pct"/>
            <w:noWrap w:val="0"/>
            <w:vAlign w:val="center"/>
          </w:tcPr>
          <w:p w14:paraId="36D2A11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水利工程项目参建单位</w:t>
            </w:r>
          </w:p>
        </w:tc>
        <w:tc>
          <w:tcPr>
            <w:tcW w:w="794" w:type="pct"/>
            <w:noWrap w:val="0"/>
            <w:vAlign w:val="center"/>
          </w:tcPr>
          <w:p w14:paraId="309ED13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参建单位质量管理体系、质量行为，工程实体质量。</w:t>
            </w:r>
          </w:p>
        </w:tc>
        <w:tc>
          <w:tcPr>
            <w:tcW w:w="326" w:type="pct"/>
            <w:noWrap w:val="0"/>
            <w:vAlign w:val="center"/>
          </w:tcPr>
          <w:p w14:paraId="500BD60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12月前</w:t>
            </w:r>
          </w:p>
        </w:tc>
        <w:tc>
          <w:tcPr>
            <w:tcW w:w="315" w:type="pct"/>
            <w:noWrap w:val="0"/>
            <w:vAlign w:val="center"/>
          </w:tcPr>
          <w:p w14:paraId="7D627BF5">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质量巡查1次，派驻质量监督项目站或监督</w:t>
            </w:r>
          </w:p>
          <w:p w14:paraId="0EABE48E">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组检查不设上限</w:t>
            </w:r>
          </w:p>
        </w:tc>
        <w:tc>
          <w:tcPr>
            <w:tcW w:w="314" w:type="pct"/>
            <w:noWrap w:val="0"/>
            <w:vAlign w:val="center"/>
          </w:tcPr>
          <w:p w14:paraId="2B8C75D6">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规计财务与建设股、水利水电工程质量安全监督站</w:t>
            </w:r>
          </w:p>
        </w:tc>
        <w:tc>
          <w:tcPr>
            <w:tcW w:w="317" w:type="pct"/>
            <w:noWrap w:val="0"/>
            <w:vAlign w:val="center"/>
          </w:tcPr>
          <w:p w14:paraId="18CC160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否</w:t>
            </w:r>
          </w:p>
        </w:tc>
        <w:tc>
          <w:tcPr>
            <w:tcW w:w="308" w:type="pct"/>
            <w:noWrap w:val="0"/>
            <w:vAlign w:val="center"/>
          </w:tcPr>
          <w:p w14:paraId="51FEB81E">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auto"/>
                <w:sz w:val="21"/>
                <w:szCs w:val="21"/>
                <w:vertAlign w:val="baseline"/>
                <w:lang w:val="en-US" w:eastAsia="zh-CN"/>
              </w:rPr>
              <w:t>否</w:t>
            </w:r>
          </w:p>
        </w:tc>
      </w:tr>
      <w:tr w14:paraId="472E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rPr>
        <w:tc>
          <w:tcPr>
            <w:tcW w:w="168" w:type="pct"/>
            <w:noWrap w:val="0"/>
            <w:vAlign w:val="center"/>
          </w:tcPr>
          <w:p w14:paraId="0F8B474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4</w:t>
            </w:r>
          </w:p>
        </w:tc>
        <w:tc>
          <w:tcPr>
            <w:tcW w:w="191" w:type="pct"/>
            <w:noWrap w:val="0"/>
            <w:vAlign w:val="center"/>
          </w:tcPr>
          <w:p w14:paraId="4793D65E">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对水利工程检测单位及其质量检测活动的监督检查</w:t>
            </w:r>
          </w:p>
        </w:tc>
        <w:tc>
          <w:tcPr>
            <w:tcW w:w="1867" w:type="pct"/>
            <w:noWrap w:val="0"/>
            <w:vAlign w:val="center"/>
          </w:tcPr>
          <w:p w14:paraId="21952759">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w:t>
            </w:r>
            <w:r>
              <w:rPr>
                <w:rFonts w:hint="default" w:ascii="Times New Roman" w:hAnsi="Times New Roman" w:eastAsia="仿宋_GB2312" w:cs="Times New Roman"/>
                <w:color w:val="000000"/>
                <w:spacing w:val="0"/>
                <w:sz w:val="21"/>
                <w:szCs w:val="21"/>
                <w:lang w:val="en-US" w:eastAsia="zh-CN"/>
              </w:rPr>
              <w:t>水利工程质量检测管理规定》</w:t>
            </w:r>
          </w:p>
          <w:p w14:paraId="521C44F3">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第二十一条　县级以上人民政府水行政主管部门应当加强对检测单位及其质量检测活动的监督检查，主要检查下列内容：</w:t>
            </w:r>
          </w:p>
          <w:p w14:paraId="65809F3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（一）是否符合资质等级标准；</w:t>
            </w:r>
          </w:p>
          <w:p w14:paraId="69F4831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（二）是否有涂改、倒卖、出租、出借或者以其他形式非法转让《资质等级证书》的行为；</w:t>
            </w:r>
          </w:p>
          <w:p w14:paraId="0A64628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（三）是否存在转包、违规分包检测业务及租借、挂靠资质等违规行为；</w:t>
            </w:r>
          </w:p>
          <w:p w14:paraId="6D749D5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（四）是否按照有关标准和规定进行检测；</w:t>
            </w:r>
          </w:p>
          <w:p w14:paraId="10ADE2C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（五）是否按照规定在质量检测报告上签字盖章，质量检测报告是否真实；</w:t>
            </w:r>
          </w:p>
          <w:p w14:paraId="10858BC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（六）仪器设备的运行、检定和校准情况；</w:t>
            </w:r>
          </w:p>
          <w:p w14:paraId="28CDB3D5">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（七）法律、法规规定的其他事项。</w:t>
            </w:r>
          </w:p>
          <w:p w14:paraId="489FEB3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流域管理机构应当加强对所管辖的水利工程的质量检测活动的监督检查。</w:t>
            </w:r>
          </w:p>
          <w:p w14:paraId="464309F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第二十二条　县级以上人民政府水行政主管部门和流域管理机构实施监督检查时，有权采取下列措施：</w:t>
            </w:r>
          </w:p>
          <w:p w14:paraId="251BC32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（一）要求检测单位或者委托方提供相关的文件和资料；</w:t>
            </w:r>
          </w:p>
          <w:p w14:paraId="43B82763">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（二）进入检测单位的工作场地（包括施工现场）进行抽查；</w:t>
            </w:r>
          </w:p>
          <w:p w14:paraId="1422AA9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（三）组织进行比对试验以验证检测单位的检测能力；</w:t>
            </w:r>
          </w:p>
          <w:p w14:paraId="351970B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en-US" w:eastAsia="zh-CN"/>
              </w:rPr>
              <w:t>（四）发现有不符合国家有关法律、法规和标准的检测行为时，责令改正。</w:t>
            </w:r>
          </w:p>
        </w:tc>
        <w:tc>
          <w:tcPr>
            <w:tcW w:w="395" w:type="pct"/>
            <w:noWrap w:val="0"/>
            <w:vAlign w:val="center"/>
          </w:tcPr>
          <w:p w14:paraId="3B51A16C">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我省颁发资质</w:t>
            </w:r>
            <w:r>
              <w:rPr>
                <w:rFonts w:hint="eastAsia" w:ascii="Times New Roman" w:hAnsi="Times New Roman" w:eastAsia="仿宋_GB2312" w:cs="Times New Roman"/>
                <w:color w:val="000000"/>
                <w:spacing w:val="0"/>
                <w:sz w:val="21"/>
                <w:szCs w:val="21"/>
                <w:lang w:val="en" w:eastAsia="zh-CN"/>
              </w:rPr>
              <w:t>等级</w:t>
            </w:r>
            <w:r>
              <w:rPr>
                <w:rFonts w:hint="eastAsia" w:ascii="Times New Roman" w:hAnsi="Times New Roman" w:eastAsia="仿宋_GB2312" w:cs="Times New Roman"/>
                <w:color w:val="000000"/>
                <w:spacing w:val="0"/>
                <w:sz w:val="21"/>
                <w:szCs w:val="21"/>
                <w:lang w:val="en-US" w:eastAsia="zh-CN"/>
              </w:rPr>
              <w:t>证书的质量检测单位（10%）</w:t>
            </w:r>
          </w:p>
        </w:tc>
        <w:tc>
          <w:tcPr>
            <w:tcW w:w="794" w:type="pct"/>
            <w:noWrap w:val="0"/>
            <w:vAlign w:val="center"/>
          </w:tcPr>
          <w:p w14:paraId="4CFE60AE">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（一）是否符合资质等级标准；</w:t>
            </w:r>
          </w:p>
          <w:p w14:paraId="2A9244B5">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（二）是否有涂改、倒卖、出租、出借或者以其他形式非法转让《资质等级证书》的行为；</w:t>
            </w:r>
          </w:p>
          <w:p w14:paraId="67BDD63D">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（三）是否存在转包、违规分包检测业务及租借、挂靠资质等违规行为；</w:t>
            </w:r>
          </w:p>
          <w:p w14:paraId="2F0AD1FD">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（四）是否按照有关标准和规定进行检测；</w:t>
            </w:r>
          </w:p>
          <w:p w14:paraId="784B1935">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（五）是否按照规定在质量检测报告上签字盖章，质量检测报告是否真实；</w:t>
            </w:r>
          </w:p>
          <w:p w14:paraId="0C0BD94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（六）仪器设备的运行、检定和校准情况</w:t>
            </w:r>
            <w:r>
              <w:rPr>
                <w:rFonts w:hint="eastAsia" w:ascii="Times New Roman" w:hAnsi="Times New Roman" w:eastAsia="仿宋_GB2312" w:cs="Times New Roman"/>
                <w:color w:val="000000"/>
                <w:spacing w:val="0"/>
                <w:sz w:val="21"/>
                <w:szCs w:val="21"/>
                <w:lang w:val="en-US" w:eastAsia="zh-CN"/>
              </w:rPr>
              <w:t>；</w:t>
            </w:r>
          </w:p>
          <w:p w14:paraId="288A27FE">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（七）法律、法规规定的其他事项。</w:t>
            </w:r>
          </w:p>
          <w:p w14:paraId="42022CFD">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p>
        </w:tc>
        <w:tc>
          <w:tcPr>
            <w:tcW w:w="326" w:type="pct"/>
            <w:noWrap w:val="0"/>
            <w:vAlign w:val="center"/>
          </w:tcPr>
          <w:p w14:paraId="35C5183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12月前</w:t>
            </w:r>
          </w:p>
        </w:tc>
        <w:tc>
          <w:tcPr>
            <w:tcW w:w="315" w:type="pct"/>
            <w:noWrap w:val="0"/>
            <w:vAlign w:val="center"/>
          </w:tcPr>
          <w:p w14:paraId="50D564B6">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2</w:t>
            </w:r>
            <w:r>
              <w:rPr>
                <w:rFonts w:hint="default" w:ascii="Times New Roman" w:hAnsi="Times New Roman" w:eastAsia="仿宋_GB2312" w:cs="Times New Roman"/>
                <w:color w:val="000000"/>
                <w:spacing w:val="0"/>
                <w:sz w:val="21"/>
                <w:szCs w:val="21"/>
                <w:lang w:val="en-US" w:eastAsia="zh-CN"/>
              </w:rPr>
              <w:t>次</w:t>
            </w:r>
          </w:p>
        </w:tc>
        <w:tc>
          <w:tcPr>
            <w:tcW w:w="314" w:type="pct"/>
            <w:noWrap w:val="0"/>
            <w:vAlign w:val="center"/>
          </w:tcPr>
          <w:p w14:paraId="7BE94E19">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规计财务与建设股、水利水电工程质量安全监督站</w:t>
            </w:r>
          </w:p>
        </w:tc>
        <w:tc>
          <w:tcPr>
            <w:tcW w:w="317" w:type="pct"/>
            <w:noWrap w:val="0"/>
            <w:vAlign w:val="center"/>
          </w:tcPr>
          <w:p w14:paraId="6D36BB7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否</w:t>
            </w:r>
          </w:p>
        </w:tc>
        <w:tc>
          <w:tcPr>
            <w:tcW w:w="308" w:type="pct"/>
            <w:noWrap w:val="0"/>
            <w:vAlign w:val="center"/>
          </w:tcPr>
          <w:p w14:paraId="42928C9B">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否</w:t>
            </w:r>
          </w:p>
        </w:tc>
      </w:tr>
      <w:tr w14:paraId="6BC7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rPr>
        <w:tc>
          <w:tcPr>
            <w:tcW w:w="168" w:type="pct"/>
            <w:noWrap w:val="0"/>
            <w:vAlign w:val="center"/>
          </w:tcPr>
          <w:p w14:paraId="06C0094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5</w:t>
            </w:r>
          </w:p>
        </w:tc>
        <w:tc>
          <w:tcPr>
            <w:tcW w:w="191" w:type="pct"/>
            <w:noWrap w:val="0"/>
            <w:vAlign w:val="center"/>
          </w:tcPr>
          <w:p w14:paraId="6F4CFDFD">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河道采砂检查</w:t>
            </w:r>
          </w:p>
        </w:tc>
        <w:tc>
          <w:tcPr>
            <w:tcW w:w="1867" w:type="pct"/>
            <w:noWrap w:val="0"/>
            <w:vAlign w:val="center"/>
          </w:tcPr>
          <w:p w14:paraId="0C05BF9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《湖北省河道采砂管理条例》</w:t>
            </w:r>
          </w:p>
          <w:p w14:paraId="7AF9AA8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第五条　县级以上人民政府河道采砂主管部门负责本行政区域内河道采砂的管理和监督检查工作。</w:t>
            </w:r>
          </w:p>
          <w:p w14:paraId="483687F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zh-CN" w:eastAsia="zh-CN"/>
              </w:rPr>
              <w:t>第二十九条　</w:t>
            </w:r>
            <w:r>
              <w:rPr>
                <w:rFonts w:hint="default" w:ascii="Times New Roman" w:hAnsi="Times New Roman" w:eastAsia="仿宋_GB2312" w:cs="Times New Roman"/>
                <w:color w:val="000000"/>
                <w:spacing w:val="0"/>
                <w:sz w:val="21"/>
                <w:szCs w:val="21"/>
                <w:lang w:val="en-US" w:eastAsia="zh-CN"/>
              </w:rPr>
              <w:t>县级以上人民政府应当建立河道采砂预警应急联动以及联合执法机制，组织河道采砂、公安、交通运输、生态环境等主管部门开展联合执法，对采砂现场的生产、交易、运输和水上交通、社会治安进行监督管理。</w:t>
            </w:r>
          </w:p>
          <w:p w14:paraId="5E66E76B">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对于交界水域，应当加强区域合作，建立健全交界水域联管联治机制，开展交界河段非法采砂联合整治。</w:t>
            </w:r>
          </w:p>
          <w:p w14:paraId="4B0880F3">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zh-CN" w:eastAsia="zh-CN"/>
              </w:rPr>
              <w:t>第三十二条　</w:t>
            </w:r>
            <w:r>
              <w:rPr>
                <w:rFonts w:hint="default" w:ascii="Times New Roman" w:hAnsi="Times New Roman" w:eastAsia="仿宋_GB2312" w:cs="Times New Roman"/>
                <w:color w:val="000000"/>
                <w:spacing w:val="0"/>
                <w:sz w:val="21"/>
                <w:szCs w:val="21"/>
                <w:lang w:val="en-US" w:eastAsia="zh-CN"/>
              </w:rPr>
              <w:t>县级以上人民政府有关部门履行河道采砂监督管理职责时，有权采取下列措施：</w:t>
            </w:r>
          </w:p>
          <w:p w14:paraId="0778C9C1">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（一）进入采砂生产、运输、存放场所进行调查、取证</w:t>
            </w:r>
            <w:r>
              <w:rPr>
                <w:rFonts w:hint="eastAsia" w:ascii="Times New Roman" w:hAnsi="Times New Roman" w:eastAsia="仿宋_GB2312" w:cs="Times New Roman"/>
                <w:color w:val="000000"/>
                <w:spacing w:val="0"/>
                <w:sz w:val="21"/>
                <w:szCs w:val="21"/>
                <w:lang w:val="en-US" w:eastAsia="zh-CN"/>
              </w:rPr>
              <w:t>：</w:t>
            </w:r>
          </w:p>
          <w:p w14:paraId="79CD625B">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（二）要求采</w:t>
            </w:r>
            <w:r>
              <w:rPr>
                <w:rFonts w:hint="eastAsia" w:ascii="Times New Roman" w:hAnsi="Times New Roman" w:eastAsia="仿宋_GB2312" w:cs="Times New Roman"/>
                <w:color w:val="000000"/>
                <w:spacing w:val="0"/>
                <w:sz w:val="21"/>
                <w:szCs w:val="21"/>
                <w:lang w:val="en-US" w:eastAsia="zh-CN"/>
              </w:rPr>
              <w:t>（</w:t>
            </w:r>
            <w:r>
              <w:rPr>
                <w:rFonts w:hint="default" w:ascii="Times New Roman" w:hAnsi="Times New Roman" w:eastAsia="仿宋_GB2312" w:cs="Times New Roman"/>
                <w:color w:val="000000"/>
                <w:spacing w:val="0"/>
                <w:sz w:val="21"/>
                <w:szCs w:val="21"/>
                <w:lang w:val="en-US" w:eastAsia="zh-CN"/>
              </w:rPr>
              <w:t>运</w:t>
            </w:r>
            <w:r>
              <w:rPr>
                <w:rFonts w:hint="eastAsia" w:ascii="Times New Roman" w:hAnsi="Times New Roman" w:eastAsia="仿宋_GB2312" w:cs="Times New Roman"/>
                <w:color w:val="000000"/>
                <w:spacing w:val="0"/>
                <w:sz w:val="21"/>
                <w:szCs w:val="21"/>
                <w:lang w:val="en-US" w:eastAsia="zh-CN"/>
              </w:rPr>
              <w:t>）</w:t>
            </w:r>
            <w:r>
              <w:rPr>
                <w:rFonts w:hint="default" w:ascii="Times New Roman" w:hAnsi="Times New Roman" w:eastAsia="仿宋_GB2312" w:cs="Times New Roman"/>
                <w:color w:val="000000"/>
                <w:spacing w:val="0"/>
                <w:sz w:val="21"/>
                <w:szCs w:val="21"/>
                <w:lang w:val="en-US" w:eastAsia="zh-CN"/>
              </w:rPr>
              <w:t>砂单位和个人如实提供与河道采</w:t>
            </w:r>
            <w:r>
              <w:rPr>
                <w:rFonts w:hint="eastAsia" w:ascii="Times New Roman" w:hAnsi="Times New Roman" w:eastAsia="仿宋_GB2312" w:cs="Times New Roman"/>
                <w:color w:val="000000"/>
                <w:spacing w:val="0"/>
                <w:sz w:val="21"/>
                <w:szCs w:val="21"/>
                <w:lang w:val="en-US" w:eastAsia="zh-CN"/>
              </w:rPr>
              <w:t>（</w:t>
            </w:r>
            <w:r>
              <w:rPr>
                <w:rFonts w:hint="default" w:ascii="Times New Roman" w:hAnsi="Times New Roman" w:eastAsia="仿宋_GB2312" w:cs="Times New Roman"/>
                <w:color w:val="000000"/>
                <w:spacing w:val="0"/>
                <w:sz w:val="21"/>
                <w:szCs w:val="21"/>
                <w:lang w:val="en-US" w:eastAsia="zh-CN"/>
              </w:rPr>
              <w:t>运</w:t>
            </w:r>
            <w:r>
              <w:rPr>
                <w:rFonts w:hint="eastAsia" w:ascii="Times New Roman" w:hAnsi="Times New Roman" w:eastAsia="仿宋_GB2312" w:cs="Times New Roman"/>
                <w:color w:val="000000"/>
                <w:spacing w:val="0"/>
                <w:sz w:val="21"/>
                <w:szCs w:val="21"/>
                <w:lang w:val="en-US" w:eastAsia="zh-CN"/>
              </w:rPr>
              <w:t>）</w:t>
            </w:r>
            <w:r>
              <w:rPr>
                <w:rFonts w:hint="default" w:ascii="Times New Roman" w:hAnsi="Times New Roman" w:eastAsia="仿宋_GB2312" w:cs="Times New Roman"/>
                <w:color w:val="000000"/>
                <w:spacing w:val="0"/>
                <w:sz w:val="21"/>
                <w:szCs w:val="21"/>
                <w:lang w:val="en-US" w:eastAsia="zh-CN"/>
              </w:rPr>
              <w:t>砂有关的文件、证照、资料</w:t>
            </w:r>
            <w:r>
              <w:rPr>
                <w:rFonts w:hint="eastAsia" w:ascii="Times New Roman" w:hAnsi="Times New Roman" w:eastAsia="仿宋_GB2312" w:cs="Times New Roman"/>
                <w:color w:val="000000"/>
                <w:spacing w:val="0"/>
                <w:sz w:val="21"/>
                <w:szCs w:val="21"/>
                <w:lang w:val="en-US" w:eastAsia="zh-CN"/>
              </w:rPr>
              <w:t>；</w:t>
            </w:r>
          </w:p>
          <w:p w14:paraId="72C1F57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（三）责令采</w:t>
            </w:r>
            <w:r>
              <w:rPr>
                <w:rFonts w:hint="eastAsia" w:ascii="Times New Roman" w:hAnsi="Times New Roman" w:eastAsia="仿宋_GB2312" w:cs="Times New Roman"/>
                <w:color w:val="000000"/>
                <w:spacing w:val="0"/>
                <w:sz w:val="21"/>
                <w:szCs w:val="21"/>
                <w:lang w:val="en-US" w:eastAsia="zh-CN"/>
              </w:rPr>
              <w:t>（</w:t>
            </w:r>
            <w:r>
              <w:rPr>
                <w:rFonts w:hint="default" w:ascii="Times New Roman" w:hAnsi="Times New Roman" w:eastAsia="仿宋_GB2312" w:cs="Times New Roman"/>
                <w:color w:val="000000"/>
                <w:spacing w:val="0"/>
                <w:sz w:val="21"/>
                <w:szCs w:val="21"/>
                <w:lang w:val="en-US" w:eastAsia="zh-CN"/>
              </w:rPr>
              <w:t>运</w:t>
            </w:r>
            <w:r>
              <w:rPr>
                <w:rFonts w:hint="eastAsia" w:ascii="Times New Roman" w:hAnsi="Times New Roman" w:eastAsia="仿宋_GB2312" w:cs="Times New Roman"/>
                <w:color w:val="000000"/>
                <w:spacing w:val="0"/>
                <w:sz w:val="21"/>
                <w:szCs w:val="21"/>
                <w:lang w:val="en-US" w:eastAsia="zh-CN"/>
              </w:rPr>
              <w:t>）</w:t>
            </w:r>
            <w:r>
              <w:rPr>
                <w:rFonts w:hint="default" w:ascii="Times New Roman" w:hAnsi="Times New Roman" w:eastAsia="仿宋_GB2312" w:cs="Times New Roman"/>
                <w:color w:val="000000"/>
                <w:spacing w:val="0"/>
                <w:sz w:val="21"/>
                <w:szCs w:val="21"/>
                <w:lang w:val="en-US" w:eastAsia="zh-CN"/>
              </w:rPr>
              <w:t>砂单位和个人停止违法采</w:t>
            </w:r>
            <w:r>
              <w:rPr>
                <w:rFonts w:hint="eastAsia" w:ascii="Times New Roman" w:hAnsi="Times New Roman" w:eastAsia="仿宋_GB2312" w:cs="Times New Roman"/>
                <w:color w:val="000000"/>
                <w:spacing w:val="0"/>
                <w:sz w:val="21"/>
                <w:szCs w:val="21"/>
                <w:lang w:val="en-US" w:eastAsia="zh-CN"/>
              </w:rPr>
              <w:t>（</w:t>
            </w:r>
            <w:r>
              <w:rPr>
                <w:rFonts w:hint="default" w:ascii="Times New Roman" w:hAnsi="Times New Roman" w:eastAsia="仿宋_GB2312" w:cs="Times New Roman"/>
                <w:color w:val="000000"/>
                <w:spacing w:val="0"/>
                <w:sz w:val="21"/>
                <w:szCs w:val="21"/>
                <w:lang w:val="en-US" w:eastAsia="zh-CN"/>
              </w:rPr>
              <w:t>运</w:t>
            </w:r>
            <w:r>
              <w:rPr>
                <w:rFonts w:hint="eastAsia" w:ascii="Times New Roman" w:hAnsi="Times New Roman" w:eastAsia="仿宋_GB2312" w:cs="Times New Roman"/>
                <w:color w:val="000000"/>
                <w:spacing w:val="0"/>
                <w:sz w:val="21"/>
                <w:szCs w:val="21"/>
                <w:lang w:val="en-US" w:eastAsia="zh-CN"/>
              </w:rPr>
              <w:t>）</w:t>
            </w:r>
            <w:r>
              <w:rPr>
                <w:rFonts w:hint="default" w:ascii="Times New Roman" w:hAnsi="Times New Roman" w:eastAsia="仿宋_GB2312" w:cs="Times New Roman"/>
                <w:color w:val="000000"/>
                <w:spacing w:val="0"/>
                <w:sz w:val="21"/>
                <w:szCs w:val="21"/>
                <w:lang w:val="en-US" w:eastAsia="zh-CN"/>
              </w:rPr>
              <w:t>砂行为；</w:t>
            </w:r>
          </w:p>
          <w:p w14:paraId="4FDD564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en-US" w:eastAsia="zh-CN"/>
              </w:rPr>
              <w:t>（四）依法扣押非法采砂船舶（机具）、运砂船舶（车辆）以及非法采（运）的砂石。</w:t>
            </w:r>
          </w:p>
        </w:tc>
        <w:tc>
          <w:tcPr>
            <w:tcW w:w="395" w:type="pct"/>
            <w:noWrap w:val="0"/>
            <w:vAlign w:val="center"/>
          </w:tcPr>
          <w:p w14:paraId="0BD5D72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区水利和湖泊局</w:t>
            </w:r>
            <w:r>
              <w:rPr>
                <w:rFonts w:hint="default" w:ascii="Times New Roman" w:hAnsi="Times New Roman" w:eastAsia="仿宋_GB2312" w:cs="Times New Roman"/>
                <w:color w:val="000000"/>
                <w:spacing w:val="0"/>
                <w:sz w:val="21"/>
                <w:szCs w:val="21"/>
                <w:lang w:val="en-US" w:eastAsia="zh-CN"/>
              </w:rPr>
              <w:t>许可的采砂业主（</w:t>
            </w:r>
            <w:r>
              <w:rPr>
                <w:rFonts w:hint="eastAsia" w:ascii="Times New Roman" w:hAnsi="Times New Roman" w:eastAsia="仿宋_GB2312" w:cs="Times New Roman"/>
                <w:color w:val="000000"/>
                <w:spacing w:val="0"/>
                <w:sz w:val="21"/>
                <w:szCs w:val="21"/>
                <w:lang w:val="en-US" w:eastAsia="zh-CN"/>
              </w:rPr>
              <w:t>比例为100%</w:t>
            </w:r>
            <w:r>
              <w:rPr>
                <w:rFonts w:hint="default" w:ascii="Times New Roman" w:hAnsi="Times New Roman" w:eastAsia="仿宋_GB2312" w:cs="Times New Roman"/>
                <w:color w:val="000000"/>
                <w:spacing w:val="0"/>
                <w:sz w:val="21"/>
                <w:szCs w:val="21"/>
                <w:lang w:val="en-US" w:eastAsia="zh-CN"/>
              </w:rPr>
              <w:t>）</w:t>
            </w:r>
          </w:p>
        </w:tc>
        <w:tc>
          <w:tcPr>
            <w:tcW w:w="794" w:type="pct"/>
            <w:noWrap w:val="0"/>
            <w:vAlign w:val="center"/>
          </w:tcPr>
          <w:p w14:paraId="14187D3C">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1.</w:t>
            </w:r>
            <w:r>
              <w:rPr>
                <w:rFonts w:hint="default" w:ascii="Times New Roman" w:hAnsi="Times New Roman" w:eastAsia="仿宋_GB2312" w:cs="Times New Roman"/>
                <w:color w:val="000000"/>
                <w:spacing w:val="0"/>
                <w:sz w:val="21"/>
                <w:szCs w:val="21"/>
                <w:lang w:val="en-US" w:eastAsia="zh-CN"/>
              </w:rPr>
              <w:t>采砂活动是否办理审批手续。</w:t>
            </w:r>
          </w:p>
          <w:p w14:paraId="010004C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2.</w:t>
            </w:r>
            <w:r>
              <w:rPr>
                <w:rFonts w:hint="default" w:ascii="Times New Roman" w:hAnsi="Times New Roman" w:eastAsia="仿宋_GB2312" w:cs="Times New Roman"/>
                <w:color w:val="000000"/>
                <w:spacing w:val="0"/>
                <w:sz w:val="21"/>
                <w:szCs w:val="21"/>
                <w:lang w:val="en-US" w:eastAsia="zh-CN"/>
              </w:rPr>
              <w:t>是否按许可要求开展采砂活动。</w:t>
            </w:r>
          </w:p>
          <w:p w14:paraId="0DF8359D">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3.</w:t>
            </w:r>
            <w:r>
              <w:rPr>
                <w:rFonts w:hint="default" w:ascii="Times New Roman" w:hAnsi="Times New Roman" w:eastAsia="仿宋_GB2312" w:cs="Times New Roman"/>
                <w:color w:val="000000"/>
                <w:spacing w:val="0"/>
                <w:sz w:val="21"/>
                <w:szCs w:val="21"/>
                <w:lang w:val="en-US" w:eastAsia="zh-CN"/>
              </w:rPr>
              <w:t>是否符合现场管理要求。</w:t>
            </w:r>
          </w:p>
        </w:tc>
        <w:tc>
          <w:tcPr>
            <w:tcW w:w="326" w:type="pct"/>
            <w:noWrap w:val="0"/>
            <w:vAlign w:val="center"/>
          </w:tcPr>
          <w:p w14:paraId="053D715B">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12月前</w:t>
            </w:r>
          </w:p>
        </w:tc>
        <w:tc>
          <w:tcPr>
            <w:tcW w:w="315" w:type="pct"/>
            <w:noWrap w:val="0"/>
            <w:vAlign w:val="center"/>
          </w:tcPr>
          <w:p w14:paraId="35EA3016">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2</w:t>
            </w:r>
            <w:r>
              <w:rPr>
                <w:rFonts w:hint="default" w:ascii="Times New Roman" w:hAnsi="Times New Roman" w:eastAsia="仿宋_GB2312" w:cs="Times New Roman"/>
                <w:color w:val="000000"/>
                <w:spacing w:val="0"/>
                <w:sz w:val="21"/>
                <w:szCs w:val="21"/>
                <w:lang w:val="en-US" w:eastAsia="zh-CN"/>
              </w:rPr>
              <w:t>次</w:t>
            </w:r>
          </w:p>
        </w:tc>
        <w:tc>
          <w:tcPr>
            <w:tcW w:w="314" w:type="pct"/>
            <w:noWrap w:val="0"/>
            <w:vAlign w:val="center"/>
          </w:tcPr>
          <w:p w14:paraId="6B62A07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水政水资源股、水利政务服务中心</w:t>
            </w:r>
          </w:p>
        </w:tc>
        <w:tc>
          <w:tcPr>
            <w:tcW w:w="317" w:type="pct"/>
            <w:noWrap w:val="0"/>
            <w:vAlign w:val="center"/>
          </w:tcPr>
          <w:p w14:paraId="082C305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否</w:t>
            </w:r>
          </w:p>
        </w:tc>
        <w:tc>
          <w:tcPr>
            <w:tcW w:w="308" w:type="pct"/>
            <w:noWrap w:val="0"/>
            <w:vAlign w:val="center"/>
          </w:tcPr>
          <w:p w14:paraId="06C34B1D">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是</w:t>
            </w:r>
          </w:p>
        </w:tc>
      </w:tr>
      <w:tr w14:paraId="3DFA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rPr>
        <w:tc>
          <w:tcPr>
            <w:tcW w:w="168" w:type="pct"/>
            <w:noWrap w:val="0"/>
            <w:vAlign w:val="center"/>
          </w:tcPr>
          <w:p w14:paraId="534E5ED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6</w:t>
            </w:r>
          </w:p>
        </w:tc>
        <w:tc>
          <w:tcPr>
            <w:tcW w:w="191" w:type="pct"/>
            <w:noWrap w:val="0"/>
            <w:vAlign w:val="center"/>
          </w:tcPr>
          <w:p w14:paraId="21CB939E">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zh-CN" w:eastAsia="zh-CN"/>
              </w:rPr>
              <w:t>涉河建设项目、特定活动检查</w:t>
            </w:r>
          </w:p>
        </w:tc>
        <w:tc>
          <w:tcPr>
            <w:tcW w:w="1867" w:type="pct"/>
            <w:noWrap w:val="0"/>
            <w:vAlign w:val="center"/>
          </w:tcPr>
          <w:p w14:paraId="7B5BD85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en-US" w:eastAsia="zh-CN"/>
              </w:rPr>
              <w:t>1.</w:t>
            </w:r>
            <w:r>
              <w:rPr>
                <w:rFonts w:hint="default" w:ascii="Times New Roman" w:hAnsi="Times New Roman" w:eastAsia="仿宋_GB2312" w:cs="Times New Roman"/>
                <w:color w:val="000000"/>
                <w:spacing w:val="0"/>
                <w:sz w:val="21"/>
                <w:szCs w:val="21"/>
                <w:lang w:val="zh-CN" w:eastAsia="zh-CN"/>
              </w:rPr>
              <w:t>《</w:t>
            </w:r>
            <w:r>
              <w:rPr>
                <w:rFonts w:hint="default" w:ascii="Times New Roman" w:hAnsi="Times New Roman" w:eastAsia="仿宋_GB2312" w:cs="Times New Roman"/>
                <w:color w:val="000000"/>
                <w:spacing w:val="0"/>
                <w:sz w:val="21"/>
                <w:szCs w:val="21"/>
                <w:lang w:val="en-US" w:eastAsia="zh-CN"/>
              </w:rPr>
              <w:t>中华人民共和国防</w:t>
            </w:r>
            <w:r>
              <w:rPr>
                <w:rFonts w:hint="default" w:ascii="Times New Roman" w:hAnsi="Times New Roman" w:eastAsia="仿宋_GB2312" w:cs="Times New Roman"/>
                <w:color w:val="000000"/>
                <w:spacing w:val="0"/>
                <w:sz w:val="21"/>
                <w:szCs w:val="21"/>
                <w:lang w:val="zh-CN" w:eastAsia="zh-CN"/>
              </w:rPr>
              <w:t>洪法》第二十八条对于河道、湖泊管理范围内依照本法规定建设的工程设施，水行政主管部门有权依法检查；水行政主管部门检查时，被检查者应当如实提供有关的情况和资料。</w:t>
            </w:r>
          </w:p>
          <w:p w14:paraId="09B1C1A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前款规定的工程设施竣工验收时，应当有水行政主管部门参加。</w:t>
            </w:r>
          </w:p>
          <w:p w14:paraId="05B4AF2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2.《</w:t>
            </w:r>
            <w:r>
              <w:rPr>
                <w:rFonts w:hint="default" w:ascii="Times New Roman" w:hAnsi="Times New Roman" w:eastAsia="仿宋_GB2312" w:cs="Times New Roman"/>
                <w:color w:val="000000"/>
                <w:spacing w:val="0"/>
                <w:sz w:val="21"/>
                <w:szCs w:val="21"/>
                <w:lang w:val="en-US" w:eastAsia="zh-CN"/>
              </w:rPr>
              <w:t>中华人民共和国</w:t>
            </w:r>
            <w:r>
              <w:rPr>
                <w:rFonts w:hint="default" w:ascii="Times New Roman" w:hAnsi="Times New Roman" w:eastAsia="仿宋_GB2312" w:cs="Times New Roman"/>
                <w:color w:val="000000"/>
                <w:spacing w:val="0"/>
                <w:sz w:val="21"/>
                <w:szCs w:val="21"/>
                <w:lang w:val="zh-CN" w:eastAsia="zh-CN"/>
              </w:rPr>
              <w:t>河道管理条例》第二条　本条例适用于中华人民共和国领域内的河道（包括湖泊、人工水道、行洪区、蓄洪区、滞洪区）。</w:t>
            </w:r>
          </w:p>
          <w:p w14:paraId="6971B7D6">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河道内的航道，同时适用《中华人民共和国航道管理条例》。</w:t>
            </w:r>
          </w:p>
          <w:p w14:paraId="467EE6E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en-US" w:eastAsia="zh-CN"/>
              </w:rPr>
              <w:t>3.</w:t>
            </w:r>
            <w:r>
              <w:rPr>
                <w:rFonts w:hint="default" w:ascii="Times New Roman" w:hAnsi="Times New Roman" w:eastAsia="仿宋_GB2312" w:cs="Times New Roman"/>
                <w:color w:val="000000"/>
                <w:spacing w:val="0"/>
                <w:sz w:val="21"/>
                <w:szCs w:val="21"/>
                <w:lang w:val="zh-CN" w:eastAsia="zh-CN"/>
              </w:rPr>
              <w:t>《湖北省湖泊保护条例》第四十九条 县级以上人民政府水行政、生态环境、农业农村、林业等主管部门应当依照本条例和相关法律法规的规定，加强对湖泊保护、利用、管理的监督检查，发现违法行为及时查处；对不属于职责范围的，应当移交有管辖权的部门及时查处。</w:t>
            </w:r>
          </w:p>
        </w:tc>
        <w:tc>
          <w:tcPr>
            <w:tcW w:w="395" w:type="pct"/>
            <w:noWrap w:val="0"/>
            <w:vAlign w:val="center"/>
          </w:tcPr>
          <w:p w14:paraId="2725C9C6">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区水利和湖泊局</w:t>
            </w:r>
            <w:r>
              <w:rPr>
                <w:rFonts w:hint="default" w:ascii="Times New Roman" w:hAnsi="Times New Roman" w:eastAsia="仿宋_GB2312" w:cs="Times New Roman"/>
                <w:color w:val="000000"/>
                <w:spacing w:val="0"/>
                <w:sz w:val="21"/>
                <w:szCs w:val="21"/>
                <w:lang w:val="en-US" w:eastAsia="zh-CN"/>
              </w:rPr>
              <w:t>许可的</w:t>
            </w:r>
            <w:r>
              <w:rPr>
                <w:rFonts w:hint="eastAsia" w:ascii="Times New Roman" w:hAnsi="Times New Roman" w:eastAsia="仿宋_GB2312" w:cs="Times New Roman"/>
                <w:color w:val="000000"/>
                <w:spacing w:val="0"/>
                <w:sz w:val="21"/>
                <w:szCs w:val="21"/>
                <w:lang w:val="en-US" w:eastAsia="zh-CN"/>
              </w:rPr>
              <w:t>项目或活动</w:t>
            </w:r>
            <w:r>
              <w:rPr>
                <w:rFonts w:hint="default" w:ascii="Times New Roman" w:hAnsi="Times New Roman" w:eastAsia="仿宋_GB2312" w:cs="Times New Roman"/>
                <w:color w:val="000000"/>
                <w:spacing w:val="0"/>
                <w:sz w:val="21"/>
                <w:szCs w:val="21"/>
                <w:lang w:val="en-US" w:eastAsia="zh-CN"/>
              </w:rPr>
              <w:t>业主</w:t>
            </w:r>
          </w:p>
        </w:tc>
        <w:tc>
          <w:tcPr>
            <w:tcW w:w="794" w:type="pct"/>
            <w:noWrap w:val="0"/>
            <w:vAlign w:val="center"/>
          </w:tcPr>
          <w:p w14:paraId="649FE3EE">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是否按照批复的建设内容、位置、界限等要求实施；是否存在批建不符等情况。</w:t>
            </w:r>
          </w:p>
          <w:p w14:paraId="66CAFACB">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是否按照批复要求落实防洪影响补救措施。</w:t>
            </w:r>
          </w:p>
        </w:tc>
        <w:tc>
          <w:tcPr>
            <w:tcW w:w="326" w:type="pct"/>
            <w:noWrap w:val="0"/>
            <w:vAlign w:val="center"/>
          </w:tcPr>
          <w:p w14:paraId="3EA0037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12月底</w:t>
            </w:r>
          </w:p>
        </w:tc>
        <w:tc>
          <w:tcPr>
            <w:tcW w:w="315" w:type="pct"/>
            <w:noWrap w:val="0"/>
            <w:vAlign w:val="center"/>
          </w:tcPr>
          <w:p w14:paraId="0F3772BF">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1</w:t>
            </w:r>
          </w:p>
        </w:tc>
        <w:tc>
          <w:tcPr>
            <w:tcW w:w="314" w:type="pct"/>
            <w:noWrap w:val="0"/>
            <w:vAlign w:val="center"/>
          </w:tcPr>
          <w:p w14:paraId="6CD2B001">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河长制工作股</w:t>
            </w:r>
          </w:p>
        </w:tc>
        <w:tc>
          <w:tcPr>
            <w:tcW w:w="317" w:type="pct"/>
            <w:noWrap w:val="0"/>
            <w:vAlign w:val="center"/>
          </w:tcPr>
          <w:p w14:paraId="1FB7603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否</w:t>
            </w:r>
          </w:p>
        </w:tc>
        <w:tc>
          <w:tcPr>
            <w:tcW w:w="308" w:type="pct"/>
            <w:noWrap w:val="0"/>
            <w:vAlign w:val="center"/>
          </w:tcPr>
          <w:p w14:paraId="77C8483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否</w:t>
            </w:r>
          </w:p>
        </w:tc>
      </w:tr>
      <w:tr w14:paraId="4B0A2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rPr>
        <w:tc>
          <w:tcPr>
            <w:tcW w:w="168" w:type="pct"/>
            <w:noWrap w:val="0"/>
            <w:vAlign w:val="center"/>
          </w:tcPr>
          <w:p w14:paraId="63AEE05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7</w:t>
            </w:r>
          </w:p>
        </w:tc>
        <w:tc>
          <w:tcPr>
            <w:tcW w:w="191" w:type="pct"/>
            <w:noWrap w:val="0"/>
            <w:vAlign w:val="center"/>
          </w:tcPr>
          <w:p w14:paraId="687E6501">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水土保持监督检查</w:t>
            </w:r>
          </w:p>
        </w:tc>
        <w:tc>
          <w:tcPr>
            <w:tcW w:w="1867" w:type="pct"/>
            <w:noWrap w:val="0"/>
            <w:vAlign w:val="center"/>
          </w:tcPr>
          <w:p w14:paraId="72F79691">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1.《</w:t>
            </w:r>
            <w:r>
              <w:rPr>
                <w:rFonts w:hint="eastAsia" w:ascii="Times New Roman" w:hAnsi="Times New Roman" w:eastAsia="仿宋_GB2312" w:cs="Times New Roman"/>
                <w:color w:val="000000"/>
                <w:spacing w:val="0"/>
                <w:sz w:val="21"/>
                <w:szCs w:val="21"/>
                <w:lang w:val="en-US" w:eastAsia="zh-CN"/>
              </w:rPr>
              <w:t>中华人民共和国水土保持法</w:t>
            </w:r>
            <w:r>
              <w:rPr>
                <w:rFonts w:hint="default" w:ascii="Times New Roman" w:hAnsi="Times New Roman" w:eastAsia="仿宋_GB2312" w:cs="Times New Roman"/>
                <w:color w:val="000000"/>
                <w:spacing w:val="0"/>
                <w:sz w:val="21"/>
                <w:szCs w:val="21"/>
                <w:lang w:val="en-US" w:eastAsia="zh-CN"/>
              </w:rPr>
              <w:t>》</w:t>
            </w:r>
          </w:p>
          <w:p w14:paraId="4429EEFD">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第五条第三款</w:t>
            </w:r>
            <w:r>
              <w:rPr>
                <w:rFonts w:hint="default" w:ascii="Times New Roman" w:hAnsi="Times New Roman" w:eastAsia="仿宋_GB2312" w:cs="Times New Roman"/>
                <w:color w:val="000000"/>
                <w:spacing w:val="0"/>
                <w:sz w:val="21"/>
                <w:szCs w:val="21"/>
                <w:lang w:val="zh-CN" w:eastAsia="zh-CN"/>
              </w:rPr>
              <w:t>　</w:t>
            </w:r>
            <w:r>
              <w:rPr>
                <w:rFonts w:hint="default" w:ascii="Times New Roman" w:hAnsi="Times New Roman" w:eastAsia="仿宋_GB2312" w:cs="Times New Roman"/>
                <w:color w:val="000000"/>
                <w:spacing w:val="0"/>
                <w:sz w:val="21"/>
                <w:szCs w:val="21"/>
                <w:lang w:val="en-US" w:eastAsia="zh-CN"/>
              </w:rPr>
              <w:t>县级以上地方人民政府水行政主管部门主管本行政区域的水土保持工作。</w:t>
            </w:r>
          </w:p>
          <w:p w14:paraId="2202CB69">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第二十九条</w:t>
            </w:r>
            <w:r>
              <w:rPr>
                <w:rFonts w:hint="default" w:ascii="Times New Roman" w:hAnsi="Times New Roman" w:eastAsia="仿宋_GB2312" w:cs="Times New Roman"/>
                <w:color w:val="000000"/>
                <w:spacing w:val="0"/>
                <w:sz w:val="21"/>
                <w:szCs w:val="21"/>
                <w:lang w:val="zh-CN" w:eastAsia="zh-CN"/>
              </w:rPr>
              <w:t>　</w:t>
            </w:r>
            <w:r>
              <w:rPr>
                <w:rFonts w:hint="default" w:ascii="Times New Roman" w:hAnsi="Times New Roman" w:eastAsia="仿宋_GB2312" w:cs="Times New Roman"/>
                <w:color w:val="000000"/>
                <w:spacing w:val="0"/>
                <w:sz w:val="21"/>
                <w:szCs w:val="21"/>
                <w:lang w:val="en-US" w:eastAsia="zh-CN"/>
              </w:rPr>
              <w:t>县级以上人民政府水行政主管部门、流域管理机构，应当对生产建设项目水土保持方案的实施情况进行跟踪检查，发现问题及时处理。</w:t>
            </w:r>
          </w:p>
          <w:p w14:paraId="4B2C9EC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第四十三条</w:t>
            </w:r>
            <w:r>
              <w:rPr>
                <w:rFonts w:hint="default" w:ascii="Times New Roman" w:hAnsi="Times New Roman" w:eastAsia="仿宋_GB2312" w:cs="Times New Roman"/>
                <w:color w:val="000000"/>
                <w:spacing w:val="0"/>
                <w:sz w:val="21"/>
                <w:szCs w:val="21"/>
                <w:lang w:val="zh-CN" w:eastAsia="zh-CN"/>
              </w:rPr>
              <w:t>　</w:t>
            </w:r>
            <w:r>
              <w:rPr>
                <w:rFonts w:hint="default" w:ascii="Times New Roman" w:hAnsi="Times New Roman" w:eastAsia="仿宋_GB2312" w:cs="Times New Roman"/>
                <w:color w:val="000000"/>
                <w:spacing w:val="0"/>
                <w:sz w:val="21"/>
                <w:szCs w:val="21"/>
                <w:lang w:val="en-US" w:eastAsia="zh-CN"/>
              </w:rPr>
              <w:t>县级以上人民政府水行政主管部门负责对水土保持情况进行监督检查。流域管理机构在其管辖范围内可以行使国务院水行政主管部门的监督检查职权。</w:t>
            </w:r>
          </w:p>
          <w:p w14:paraId="439E6E81">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第四十四条</w:t>
            </w:r>
            <w:r>
              <w:rPr>
                <w:rFonts w:hint="default" w:ascii="Times New Roman" w:hAnsi="Times New Roman" w:eastAsia="仿宋_GB2312" w:cs="Times New Roman"/>
                <w:color w:val="000000"/>
                <w:spacing w:val="0"/>
                <w:sz w:val="21"/>
                <w:szCs w:val="21"/>
                <w:lang w:val="zh-CN" w:eastAsia="zh-CN"/>
              </w:rPr>
              <w:t>　</w:t>
            </w:r>
            <w:r>
              <w:rPr>
                <w:rFonts w:hint="default" w:ascii="Times New Roman" w:hAnsi="Times New Roman" w:eastAsia="仿宋_GB2312" w:cs="Times New Roman"/>
                <w:color w:val="000000"/>
                <w:spacing w:val="0"/>
                <w:sz w:val="21"/>
                <w:szCs w:val="21"/>
                <w:lang w:val="en-US" w:eastAsia="zh-CN"/>
              </w:rPr>
              <w:t>水政监督检查人员依法履行监督检查职责时，有权采取下列措施：</w:t>
            </w:r>
          </w:p>
          <w:p w14:paraId="23BCF31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（一）要求被检查单位或者个人提供有关文件、证照、资料；</w:t>
            </w:r>
          </w:p>
          <w:p w14:paraId="55A3908B">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（二）要求被检查单位或者个人就预防和治理水土流失的有关情况作出说明；</w:t>
            </w:r>
          </w:p>
          <w:p w14:paraId="5203B46F">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（三）进入现场进行调查、取证。</w:t>
            </w:r>
          </w:p>
          <w:p w14:paraId="7CE63B09">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被检查单位或者个人拒不停止违法行为，造成严重水土流失的，报经水行政主管部门批准，可以查封、扣押实施违法行为的工具及施工机械、设备等。</w:t>
            </w:r>
          </w:p>
          <w:p w14:paraId="1070F5D6">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2.《湖北省实施&lt;中华人民共和国水土保持法&gt;办法》</w:t>
            </w:r>
          </w:p>
          <w:p w14:paraId="2A4057D1">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第二十三条</w:t>
            </w:r>
            <w:r>
              <w:rPr>
                <w:rFonts w:hint="default" w:ascii="Times New Roman" w:hAnsi="Times New Roman" w:eastAsia="仿宋_GB2312" w:cs="Times New Roman"/>
                <w:color w:val="000000"/>
                <w:spacing w:val="0"/>
                <w:sz w:val="21"/>
                <w:szCs w:val="21"/>
                <w:lang w:val="zh-CN" w:eastAsia="zh-CN"/>
              </w:rPr>
              <w:t>　</w:t>
            </w:r>
            <w:r>
              <w:rPr>
                <w:rFonts w:hint="default" w:ascii="Times New Roman" w:hAnsi="Times New Roman" w:eastAsia="仿宋_GB2312" w:cs="Times New Roman"/>
                <w:color w:val="000000"/>
                <w:spacing w:val="0"/>
                <w:sz w:val="21"/>
                <w:szCs w:val="21"/>
                <w:lang w:val="en-US" w:eastAsia="zh-CN"/>
              </w:rPr>
              <w:t>县级以上人民政府水行政主管部门应当建立健全日常巡查、跟踪检查</w:t>
            </w:r>
            <w:bookmarkStart w:id="0" w:name="_GoBack"/>
            <w:bookmarkEnd w:id="0"/>
            <w:r>
              <w:rPr>
                <w:rFonts w:hint="default" w:ascii="Times New Roman" w:hAnsi="Times New Roman" w:eastAsia="仿宋_GB2312" w:cs="Times New Roman"/>
                <w:color w:val="000000"/>
                <w:spacing w:val="0"/>
                <w:sz w:val="21"/>
                <w:szCs w:val="21"/>
                <w:lang w:val="en-US" w:eastAsia="zh-CN"/>
              </w:rPr>
              <w:t>和违法行为举报制度，及时制止和查处违反水土保持法律、法规行为。对举报违法行为查证属实的，予以奖励。</w:t>
            </w:r>
          </w:p>
          <w:p w14:paraId="1144767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3.《生产建设项目水土保持方案管理办法》</w:t>
            </w:r>
          </w:p>
          <w:p w14:paraId="29FEA1D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en-US" w:eastAsia="zh-CN"/>
              </w:rPr>
              <w:t>第二十六条第一款</w:t>
            </w:r>
            <w:r>
              <w:rPr>
                <w:rFonts w:hint="default" w:ascii="Times New Roman" w:hAnsi="Times New Roman" w:eastAsia="仿宋_GB2312" w:cs="Times New Roman"/>
                <w:color w:val="000000"/>
                <w:spacing w:val="0"/>
                <w:sz w:val="21"/>
                <w:szCs w:val="21"/>
                <w:lang w:val="zh-CN" w:eastAsia="zh-CN"/>
              </w:rPr>
              <w:t>　</w:t>
            </w:r>
            <w:r>
              <w:rPr>
                <w:rFonts w:hint="default" w:ascii="Times New Roman" w:hAnsi="Times New Roman" w:eastAsia="仿宋_GB2312" w:cs="Times New Roman"/>
                <w:color w:val="000000"/>
                <w:spacing w:val="0"/>
                <w:sz w:val="21"/>
                <w:szCs w:val="21"/>
                <w:lang w:val="en-US" w:eastAsia="zh-CN"/>
              </w:rPr>
              <w:t>县级以上人民政府水行政主管部门、流域管理机构应当按照职责加强水土保持方案全链条全过程监管，充分运用卫星遥感、无人机、大数据、“互联网+监管”等手段，对生产建设项目水土保持方案实施、水土保持监测、水土保持监理、水土保持设施验收等情况进行监督检查，对发现的问题依法依规处理。</w:t>
            </w:r>
          </w:p>
        </w:tc>
        <w:tc>
          <w:tcPr>
            <w:tcW w:w="395" w:type="pct"/>
            <w:noWrap w:val="0"/>
            <w:vAlign w:val="center"/>
          </w:tcPr>
          <w:p w14:paraId="3E294AC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在建生产建设项目、报备设施检查</w:t>
            </w:r>
          </w:p>
        </w:tc>
        <w:tc>
          <w:tcPr>
            <w:tcW w:w="794" w:type="pct"/>
            <w:noWrap w:val="0"/>
            <w:vAlign w:val="center"/>
          </w:tcPr>
          <w:p w14:paraId="08A5062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区</w:t>
            </w:r>
            <w:r>
              <w:rPr>
                <w:rFonts w:hint="default" w:ascii="Times New Roman" w:hAnsi="Times New Roman" w:eastAsia="仿宋_GB2312" w:cs="Times New Roman"/>
                <w:color w:val="000000"/>
                <w:spacing w:val="0"/>
                <w:sz w:val="21"/>
                <w:szCs w:val="21"/>
                <w:lang w:val="en-US" w:eastAsia="zh-CN"/>
              </w:rPr>
              <w:t>批生产建设项目水土保持方案实施</w:t>
            </w:r>
            <w:r>
              <w:rPr>
                <w:rFonts w:hint="eastAsia" w:ascii="Times New Roman" w:hAnsi="Times New Roman" w:eastAsia="仿宋_GB2312" w:cs="Times New Roman"/>
                <w:color w:val="000000"/>
                <w:spacing w:val="0"/>
                <w:sz w:val="21"/>
                <w:szCs w:val="21"/>
                <w:lang w:val="en-US" w:eastAsia="zh-CN"/>
              </w:rPr>
              <w:t>及验收报备</w:t>
            </w:r>
            <w:r>
              <w:rPr>
                <w:rFonts w:hint="default" w:ascii="Times New Roman" w:hAnsi="Times New Roman" w:eastAsia="仿宋_GB2312" w:cs="Times New Roman"/>
                <w:color w:val="000000"/>
                <w:spacing w:val="0"/>
                <w:sz w:val="21"/>
                <w:szCs w:val="21"/>
                <w:lang w:val="en-US" w:eastAsia="zh-CN"/>
              </w:rPr>
              <w:t>情况</w:t>
            </w:r>
          </w:p>
        </w:tc>
        <w:tc>
          <w:tcPr>
            <w:tcW w:w="326" w:type="pct"/>
            <w:noWrap w:val="0"/>
            <w:vAlign w:val="center"/>
          </w:tcPr>
          <w:p w14:paraId="234B80E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12月前</w:t>
            </w:r>
          </w:p>
        </w:tc>
        <w:tc>
          <w:tcPr>
            <w:tcW w:w="315" w:type="pct"/>
            <w:noWrap w:val="0"/>
            <w:vAlign w:val="center"/>
          </w:tcPr>
          <w:p w14:paraId="139B951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2</w:t>
            </w:r>
            <w:r>
              <w:rPr>
                <w:rFonts w:hint="default" w:ascii="Times New Roman" w:hAnsi="Times New Roman" w:eastAsia="仿宋_GB2312" w:cs="Times New Roman"/>
                <w:color w:val="000000"/>
                <w:spacing w:val="0"/>
                <w:sz w:val="21"/>
                <w:szCs w:val="21"/>
                <w:lang w:val="en-US" w:eastAsia="zh-CN"/>
              </w:rPr>
              <w:t>次</w:t>
            </w:r>
          </w:p>
        </w:tc>
        <w:tc>
          <w:tcPr>
            <w:tcW w:w="314" w:type="pct"/>
            <w:noWrap w:val="0"/>
            <w:vAlign w:val="center"/>
          </w:tcPr>
          <w:p w14:paraId="170CA41F">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农村水利与水土保持股、水利政务服务中心</w:t>
            </w:r>
          </w:p>
        </w:tc>
        <w:tc>
          <w:tcPr>
            <w:tcW w:w="317" w:type="pct"/>
            <w:noWrap w:val="0"/>
            <w:vAlign w:val="center"/>
          </w:tcPr>
          <w:p w14:paraId="2787062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否</w:t>
            </w:r>
          </w:p>
        </w:tc>
        <w:tc>
          <w:tcPr>
            <w:tcW w:w="308" w:type="pct"/>
            <w:noWrap w:val="0"/>
            <w:vAlign w:val="center"/>
          </w:tcPr>
          <w:p w14:paraId="05F692A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否</w:t>
            </w:r>
          </w:p>
        </w:tc>
      </w:tr>
      <w:tr w14:paraId="5B378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rPr>
        <w:tc>
          <w:tcPr>
            <w:tcW w:w="168" w:type="pct"/>
            <w:noWrap w:val="0"/>
            <w:vAlign w:val="center"/>
          </w:tcPr>
          <w:p w14:paraId="7E265A9E">
            <w:pPr>
              <w:keepNext w:val="0"/>
              <w:keepLines w:val="0"/>
              <w:pageBreakBefore w:val="0"/>
              <w:widowControl w:val="0"/>
              <w:suppressAutoHyphens/>
              <w:kinsoku/>
              <w:wordWrap/>
              <w:overflowPunct w:val="0"/>
              <w:topLinePunct w:val="0"/>
              <w:autoSpaceDE/>
              <w:autoSpaceDN/>
              <w:bidi w:val="0"/>
              <w:adjustRightInd/>
              <w:snapToGrid/>
              <w:spacing w:line="300" w:lineRule="exact"/>
              <w:ind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auto"/>
                <w:sz w:val="21"/>
                <w:szCs w:val="21"/>
                <w:vertAlign w:val="baseline"/>
                <w:lang w:val="en-US" w:eastAsia="zh-CN"/>
              </w:rPr>
              <w:t>8</w:t>
            </w:r>
          </w:p>
        </w:tc>
        <w:tc>
          <w:tcPr>
            <w:tcW w:w="191" w:type="pct"/>
            <w:noWrap w:val="0"/>
            <w:vAlign w:val="center"/>
          </w:tcPr>
          <w:p w14:paraId="2EE1A17B">
            <w:pPr>
              <w:keepNext w:val="0"/>
              <w:keepLines w:val="0"/>
              <w:pageBreakBefore w:val="0"/>
              <w:widowControl w:val="0"/>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水库、</w:t>
            </w:r>
            <w:r>
              <w:rPr>
                <w:rFonts w:hint="default" w:ascii="Times New Roman" w:hAnsi="Times New Roman" w:eastAsia="仿宋_GB2312" w:cs="Times New Roman"/>
                <w:color w:val="000000"/>
                <w:spacing w:val="0"/>
                <w:sz w:val="21"/>
                <w:szCs w:val="21"/>
                <w:lang w:val="en-US" w:eastAsia="zh-CN"/>
              </w:rPr>
              <w:t>小水电生态流量监督检查</w:t>
            </w:r>
          </w:p>
        </w:tc>
        <w:tc>
          <w:tcPr>
            <w:tcW w:w="1867" w:type="pct"/>
            <w:noWrap w:val="0"/>
            <w:vAlign w:val="center"/>
          </w:tcPr>
          <w:p w14:paraId="639CD52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sz w:val="21"/>
                <w:szCs w:val="21"/>
                <w:lang w:val="en-US" w:eastAsia="zh-CN" w:bidi="ar-SA"/>
              </w:rPr>
            </w:pPr>
            <w:r>
              <w:rPr>
                <w:rFonts w:hint="default" w:ascii="Times New Roman" w:hAnsi="Times New Roman" w:eastAsia="仿宋_GB2312" w:cs="Times New Roman"/>
                <w:color w:val="000000"/>
                <w:spacing w:val="0"/>
                <w:sz w:val="21"/>
                <w:szCs w:val="21"/>
                <w:lang w:val="en-US" w:eastAsia="zh-CN" w:bidi="ar-SA"/>
              </w:rPr>
              <w:t>1.</w:t>
            </w:r>
            <w:r>
              <w:rPr>
                <w:rFonts w:hint="default" w:ascii="Times New Roman" w:hAnsi="Times New Roman" w:eastAsia="仿宋_GB2312" w:cs="Times New Roman"/>
                <w:color w:val="000000"/>
                <w:spacing w:val="0"/>
                <w:sz w:val="21"/>
                <w:szCs w:val="21"/>
                <w:lang w:val="zh-CN" w:eastAsia="zh-CN" w:bidi="ar-SA"/>
              </w:rPr>
              <w:t>《</w:t>
            </w:r>
            <w:r>
              <w:rPr>
                <w:rFonts w:hint="default" w:ascii="Times New Roman" w:hAnsi="Times New Roman" w:eastAsia="仿宋_GB2312" w:cs="Times New Roman"/>
                <w:color w:val="000000"/>
                <w:spacing w:val="0"/>
                <w:sz w:val="21"/>
                <w:szCs w:val="21"/>
                <w:lang w:val="en-US" w:eastAsia="zh-CN" w:bidi="ar-SA"/>
              </w:rPr>
              <w:t>湖北省水利工程管理条例》</w:t>
            </w:r>
          </w:p>
          <w:p w14:paraId="7FE1651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sz w:val="21"/>
                <w:szCs w:val="21"/>
                <w:lang w:val="zh-CN" w:eastAsia="zh-CN" w:bidi="ar-SA"/>
              </w:rPr>
            </w:pPr>
            <w:r>
              <w:rPr>
                <w:rFonts w:hint="default" w:ascii="Times New Roman" w:hAnsi="Times New Roman" w:eastAsia="仿宋_GB2312" w:cs="Times New Roman"/>
                <w:color w:val="000000"/>
                <w:spacing w:val="0"/>
                <w:sz w:val="21"/>
                <w:szCs w:val="21"/>
                <w:lang w:val="zh-CN" w:eastAsia="zh-CN" w:bidi="ar-SA"/>
              </w:rPr>
              <w:t>第七条　县级以上人民政府水行政主管部门负责本行政区域内水利工程的统一监督管理工作；其他有关部门按照各自职责做好水利工程管理相关工作。</w:t>
            </w:r>
          </w:p>
          <w:p w14:paraId="7B815F7D">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sz w:val="21"/>
                <w:szCs w:val="21"/>
                <w:lang w:val="zh-CN" w:eastAsia="zh-CN" w:bidi="ar-SA"/>
              </w:rPr>
            </w:pPr>
            <w:r>
              <w:rPr>
                <w:rFonts w:hint="default" w:ascii="Times New Roman" w:hAnsi="Times New Roman" w:eastAsia="仿宋_GB2312" w:cs="Times New Roman"/>
                <w:color w:val="000000"/>
                <w:spacing w:val="0"/>
                <w:sz w:val="21"/>
                <w:szCs w:val="21"/>
                <w:lang w:val="en-US" w:eastAsia="zh-CN" w:bidi="ar-SA"/>
              </w:rPr>
              <w:t>第十九条第三款</w:t>
            </w:r>
            <w:r>
              <w:rPr>
                <w:rFonts w:hint="default" w:ascii="Times New Roman" w:hAnsi="Times New Roman" w:eastAsia="仿宋_GB2312" w:cs="Times New Roman"/>
                <w:color w:val="000000"/>
                <w:spacing w:val="0"/>
                <w:sz w:val="21"/>
                <w:szCs w:val="21"/>
                <w:lang w:val="zh-CN" w:eastAsia="zh-CN" w:bidi="ar-SA"/>
              </w:rPr>
              <w:t>　对具有河湖生态流量保障要求的水利工程，其管理者应当将生态用水调度纳入日常运行调度规程（方案），建立常规生态调度机制，开展生态流量泄放和监测，保证河湖生态流量。水利工程相关设施不能满足生态流量泄放要求的，其管理者应当及时予以改造。</w:t>
            </w:r>
          </w:p>
          <w:p w14:paraId="36C5C91C">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sz w:val="21"/>
                <w:szCs w:val="21"/>
                <w:lang w:val="zh-CN" w:eastAsia="zh-CN" w:bidi="ar-SA"/>
              </w:rPr>
            </w:pPr>
            <w:r>
              <w:rPr>
                <w:rFonts w:hint="default" w:ascii="Times New Roman" w:hAnsi="Times New Roman" w:eastAsia="仿宋_GB2312" w:cs="Times New Roman"/>
                <w:color w:val="000000"/>
                <w:spacing w:val="0"/>
                <w:sz w:val="21"/>
                <w:szCs w:val="21"/>
                <w:lang w:val="en-US" w:eastAsia="zh-CN" w:bidi="ar-SA"/>
              </w:rPr>
              <w:t>2.</w:t>
            </w:r>
            <w:r>
              <w:rPr>
                <w:rFonts w:hint="default" w:ascii="Times New Roman" w:hAnsi="Times New Roman" w:eastAsia="仿宋_GB2312" w:cs="Times New Roman"/>
                <w:color w:val="000000"/>
                <w:spacing w:val="0"/>
                <w:sz w:val="21"/>
                <w:szCs w:val="21"/>
                <w:lang w:val="zh-CN" w:eastAsia="zh-CN" w:bidi="ar-SA"/>
              </w:rPr>
              <w:t>《水利部 生态环境部关于加强长江经济带小水电站生态流量监管的通知》（水电〔2019〕241号）</w:t>
            </w:r>
          </w:p>
          <w:p w14:paraId="5875F48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zh-CN" w:eastAsia="zh-CN" w:bidi="ar-SA"/>
              </w:rPr>
              <w:t>第十六条　各级水行政主管部门和生态环境部门，应当依据各自职责，加强对小水电站落实生态流量的监管。要将小水电站生态流量监督管理纳入河湖长制工作范围和考核内容，建立水电站保障下游生态用水安全情况定期检查制度，制定重点监管名录，提出重点监管要求。要严格取水许可监督管理和建设项目环评审批，将小水电站按要求泄放生态流量作为取水许可审批和监管、项目环评审批和流域水环境保护监管的重要条件，确保小水电站持续将生态流量落实到位。对未按要求足额稳定泄放生态流量或按时报送生态流量监测监控数据的小水电站，依法依规督促限期改正，逾期不改正的报送河湖长，必要时建议电网限制或禁止其发电上网。主管部门应当定期公开小水电站生态流量泄放情况，加大对违规项目的曝光力度，鼓励和支持社会公众监督小水电站生态流量泄放情况。</w:t>
            </w:r>
          </w:p>
        </w:tc>
        <w:tc>
          <w:tcPr>
            <w:tcW w:w="395" w:type="pct"/>
            <w:noWrap w:val="0"/>
            <w:vAlign w:val="center"/>
          </w:tcPr>
          <w:p w14:paraId="57B7EFA9">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both"/>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auto"/>
                <w:kern w:val="2"/>
                <w:sz w:val="21"/>
                <w:szCs w:val="21"/>
                <w:lang w:val="en-US" w:eastAsia="zh-CN"/>
              </w:rPr>
              <w:t>省级重点监管的</w:t>
            </w:r>
            <w:r>
              <w:rPr>
                <w:rFonts w:hint="eastAsia" w:ascii="Times New Roman" w:hAnsi="Times New Roman" w:eastAsia="仿宋_GB2312" w:cs="Times New Roman"/>
                <w:color w:val="auto"/>
                <w:kern w:val="2"/>
                <w:sz w:val="21"/>
                <w:szCs w:val="21"/>
                <w:lang w:eastAsia="zh-CN"/>
              </w:rPr>
              <w:t>小水电站</w:t>
            </w:r>
          </w:p>
        </w:tc>
        <w:tc>
          <w:tcPr>
            <w:tcW w:w="794" w:type="pct"/>
            <w:noWrap w:val="0"/>
            <w:vAlign w:val="center"/>
          </w:tcPr>
          <w:p w14:paraId="0CFA75CC">
            <w:pPr>
              <w:keepNext w:val="0"/>
              <w:keepLines w:val="0"/>
              <w:pageBreakBefore w:val="0"/>
              <w:widowControl w:val="0"/>
              <w:numPr>
                <w:ilvl w:val="0"/>
                <w:numId w:val="0"/>
              </w:numPr>
              <w:shd w:val="clear" w:color="auto" w:fill="auto"/>
              <w:suppressAutoHyphens/>
              <w:kinsoku/>
              <w:wordWrap/>
              <w:overflowPunct/>
              <w:topLinePunct w:val="0"/>
              <w:autoSpaceDE/>
              <w:autoSpaceDN/>
              <w:bidi w:val="0"/>
              <w:adjustRightInd/>
              <w:snapToGrid/>
              <w:spacing w:beforeLines="0" w:afterLines="0" w:line="240" w:lineRule="exact"/>
              <w:ind w:left="0" w:leftChars="0" w:firstLine="0" w:firstLineChars="0"/>
              <w:jc w:val="both"/>
              <w:textAlignment w:val="auto"/>
              <w:outlineLvl w:val="9"/>
              <w:rPr>
                <w:rFonts w:hint="eastAsia"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小水电生态流量</w:t>
            </w:r>
            <w:r>
              <w:rPr>
                <w:rFonts w:hint="eastAsia" w:ascii="Times New Roman" w:hAnsi="Times New Roman" w:eastAsia="仿宋_GB2312" w:cs="Times New Roman"/>
                <w:color w:val="000000"/>
                <w:spacing w:val="0"/>
                <w:sz w:val="21"/>
                <w:szCs w:val="21"/>
                <w:lang w:val="en-US" w:eastAsia="zh-CN"/>
              </w:rPr>
              <w:t>泄放情况</w:t>
            </w:r>
          </w:p>
        </w:tc>
        <w:tc>
          <w:tcPr>
            <w:tcW w:w="326" w:type="pct"/>
            <w:noWrap w:val="0"/>
            <w:vAlign w:val="center"/>
          </w:tcPr>
          <w:p w14:paraId="32A36866">
            <w:pPr>
              <w:keepNext w:val="0"/>
              <w:keepLines w:val="0"/>
              <w:pageBreakBefore w:val="0"/>
              <w:widowControl w:val="0"/>
              <w:suppressLineNumbers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auto"/>
                <w:sz w:val="21"/>
                <w:szCs w:val="21"/>
                <w:vertAlign w:val="baseline"/>
                <w:lang w:val="en-US" w:eastAsia="zh-CN"/>
              </w:rPr>
              <w:t>12月前</w:t>
            </w:r>
          </w:p>
        </w:tc>
        <w:tc>
          <w:tcPr>
            <w:tcW w:w="315" w:type="pct"/>
            <w:noWrap w:val="0"/>
            <w:vAlign w:val="center"/>
          </w:tcPr>
          <w:p w14:paraId="2BF13291">
            <w:pPr>
              <w:keepNext w:val="0"/>
              <w:keepLines w:val="0"/>
              <w:pageBreakBefore w:val="0"/>
              <w:widowControl w:val="0"/>
              <w:suppressLineNumbers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auto"/>
                <w:sz w:val="21"/>
                <w:szCs w:val="21"/>
                <w:vertAlign w:val="baseline"/>
                <w:lang w:val="en-US" w:eastAsia="zh-CN"/>
              </w:rPr>
              <w:t>1</w:t>
            </w:r>
            <w:r>
              <w:rPr>
                <w:rFonts w:hint="default" w:ascii="Times New Roman" w:hAnsi="Times New Roman" w:eastAsia="仿宋_GB2312" w:cs="Times New Roman"/>
                <w:color w:val="auto"/>
                <w:sz w:val="21"/>
                <w:szCs w:val="21"/>
                <w:vertAlign w:val="baseline"/>
                <w:lang w:val="en-US" w:eastAsia="zh-CN"/>
              </w:rPr>
              <w:t>次</w:t>
            </w:r>
          </w:p>
        </w:tc>
        <w:tc>
          <w:tcPr>
            <w:tcW w:w="314" w:type="pct"/>
            <w:noWrap w:val="0"/>
            <w:vAlign w:val="center"/>
          </w:tcPr>
          <w:p w14:paraId="51137B1C">
            <w:pPr>
              <w:keepNext w:val="0"/>
              <w:keepLines w:val="0"/>
              <w:pageBreakBefore w:val="0"/>
              <w:widowControl w:val="0"/>
              <w:suppressLineNumbers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auto"/>
                <w:sz w:val="21"/>
                <w:szCs w:val="21"/>
                <w:vertAlign w:val="baseline"/>
                <w:lang w:val="en-US" w:eastAsia="zh-CN"/>
              </w:rPr>
              <w:t>水旱灾害防御与水库移民股、农村水利与水土保持股</w:t>
            </w:r>
          </w:p>
        </w:tc>
        <w:tc>
          <w:tcPr>
            <w:tcW w:w="317" w:type="pct"/>
            <w:noWrap w:val="0"/>
            <w:vAlign w:val="center"/>
          </w:tcPr>
          <w:p w14:paraId="199F0B0D">
            <w:pPr>
              <w:keepNext w:val="0"/>
              <w:keepLines w:val="0"/>
              <w:pageBreakBefore w:val="0"/>
              <w:widowControl w:val="0"/>
              <w:suppressLineNumbers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auto"/>
                <w:sz w:val="21"/>
                <w:szCs w:val="21"/>
                <w:vertAlign w:val="baseline"/>
                <w:lang w:val="en-US" w:eastAsia="zh-CN"/>
              </w:rPr>
              <w:t>否</w:t>
            </w:r>
          </w:p>
        </w:tc>
        <w:tc>
          <w:tcPr>
            <w:tcW w:w="308" w:type="pct"/>
            <w:noWrap w:val="0"/>
            <w:vAlign w:val="center"/>
          </w:tcPr>
          <w:p w14:paraId="7E169564">
            <w:pPr>
              <w:keepNext w:val="0"/>
              <w:keepLines w:val="0"/>
              <w:pageBreakBefore w:val="0"/>
              <w:widowControl w:val="0"/>
              <w:suppressLineNumbers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auto"/>
                <w:sz w:val="21"/>
                <w:szCs w:val="21"/>
                <w:vertAlign w:val="baseline"/>
                <w:lang w:val="en-US" w:eastAsia="zh-CN"/>
              </w:rPr>
              <w:t>否</w:t>
            </w:r>
          </w:p>
        </w:tc>
      </w:tr>
      <w:tr w14:paraId="5B588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rPr>
        <w:tc>
          <w:tcPr>
            <w:tcW w:w="168" w:type="pct"/>
            <w:noWrap w:val="0"/>
            <w:vAlign w:val="center"/>
          </w:tcPr>
          <w:p w14:paraId="5F3AD566">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9</w:t>
            </w:r>
          </w:p>
        </w:tc>
        <w:tc>
          <w:tcPr>
            <w:tcW w:w="191" w:type="pct"/>
            <w:noWrap w:val="0"/>
            <w:vAlign w:val="center"/>
          </w:tcPr>
          <w:p w14:paraId="3A70CB6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对水利生产经营单位安全生产的监督检查</w:t>
            </w:r>
          </w:p>
        </w:tc>
        <w:tc>
          <w:tcPr>
            <w:tcW w:w="1867" w:type="pct"/>
            <w:noWrap w:val="0"/>
            <w:vAlign w:val="center"/>
          </w:tcPr>
          <w:p w14:paraId="173A0B03">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1.</w:t>
            </w:r>
            <w:r>
              <w:rPr>
                <w:rFonts w:hint="default" w:ascii="Times New Roman" w:hAnsi="Times New Roman" w:eastAsia="仿宋_GB2312" w:cs="Times New Roman"/>
                <w:color w:val="000000"/>
                <w:spacing w:val="0"/>
                <w:sz w:val="21"/>
                <w:szCs w:val="21"/>
                <w:lang w:val="zh-CN" w:eastAsia="zh-CN"/>
              </w:rPr>
              <w:t>《</w:t>
            </w:r>
            <w:r>
              <w:rPr>
                <w:rFonts w:hint="default" w:ascii="Times New Roman" w:hAnsi="Times New Roman" w:eastAsia="仿宋_GB2312" w:cs="Times New Roman"/>
                <w:color w:val="000000"/>
                <w:spacing w:val="0"/>
                <w:sz w:val="21"/>
                <w:szCs w:val="21"/>
                <w:lang w:val="en-US" w:eastAsia="zh-CN"/>
              </w:rPr>
              <w:t>建设工程安全生产管理条例》</w:t>
            </w:r>
          </w:p>
          <w:p w14:paraId="7FE8E291">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第四十三条　县级以上人民政府负有建设工程安全生产监督管理职责的部门在各自的职责范围内履行安全监督检查职责时，有权采取下列措施：</w:t>
            </w:r>
          </w:p>
          <w:p w14:paraId="4BD42F3C">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（一）要求被检查单位提供有关建设工程安全生产的文件和资料；</w:t>
            </w:r>
          </w:p>
          <w:p w14:paraId="16B6E233">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（二）进入被检查单位施工现场进行检查；</w:t>
            </w:r>
          </w:p>
          <w:p w14:paraId="57964F46">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（三）纠正施工中违反安全生产要求的行为；</w:t>
            </w:r>
          </w:p>
          <w:p w14:paraId="2144B8B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（四）对检查中发现的安全事故隐患，责令立即排除；重大安全事故隐患排除前或者排除过程中无法保证安全的，责令从危险区域内撤出作业人员或者暂时停止施工。</w:t>
            </w:r>
          </w:p>
          <w:p w14:paraId="0D8F0462">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en-US" w:eastAsia="zh-CN"/>
              </w:rPr>
              <w:t>2.</w:t>
            </w:r>
            <w:r>
              <w:rPr>
                <w:rFonts w:hint="default" w:ascii="Times New Roman" w:hAnsi="Times New Roman" w:eastAsia="仿宋_GB2312" w:cs="Times New Roman"/>
                <w:color w:val="000000"/>
                <w:spacing w:val="0"/>
                <w:sz w:val="21"/>
                <w:szCs w:val="21"/>
                <w:lang w:val="zh-CN" w:eastAsia="zh-CN"/>
              </w:rPr>
              <w:t>《水利工程建设安全生产管理规定》</w:t>
            </w:r>
          </w:p>
          <w:p w14:paraId="147BE48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第二十六条　水行政主管部门和流域管理机构按照分级管理权限，负责水利工程建设安全生产的监督管理。水行政主管部门或者流域管理机构委托的安全生产监督机构，负责水利工程施工现场的具体监督检查工作。</w:t>
            </w:r>
          </w:p>
          <w:p w14:paraId="78B67885">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第三十二条　水行政主管部门、流域管理机构或者其委托的安全生产监督机构依法履行安全生产监督检查职责时，有权采取下列措施：</w:t>
            </w:r>
          </w:p>
          <w:p w14:paraId="0D97A123">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（一）要求被检查单位提供有关安全生产的文件和资料；</w:t>
            </w:r>
          </w:p>
          <w:p w14:paraId="277F779D">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（二）进入被检查单位施工现场进行检查；</w:t>
            </w:r>
          </w:p>
          <w:p w14:paraId="6BA3C231">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（三）纠正施工中违反安全生产要求的行为；</w:t>
            </w:r>
          </w:p>
          <w:p w14:paraId="7EF4DF55">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（四）对检查中发现的安全事故隐患，责令立即排除；重大安全事故隐患排除前或者排除过程中无法保证安全的，责令从危险区域内撤出作业人员或者暂时停止施工。</w:t>
            </w:r>
          </w:p>
          <w:p w14:paraId="2E0D167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en-US" w:eastAsia="zh-CN"/>
              </w:rPr>
              <w:t>3.</w:t>
            </w:r>
            <w:r>
              <w:rPr>
                <w:rFonts w:hint="default" w:ascii="Times New Roman" w:hAnsi="Times New Roman" w:eastAsia="仿宋_GB2312" w:cs="Times New Roman"/>
                <w:color w:val="000000"/>
                <w:spacing w:val="0"/>
                <w:sz w:val="21"/>
                <w:szCs w:val="21"/>
                <w:lang w:val="zh-CN" w:eastAsia="zh-CN"/>
              </w:rPr>
              <w:t>《水利工程建设监理规定》</w:t>
            </w:r>
          </w:p>
          <w:p w14:paraId="4C9FCAD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第二十一条　县级以上人民政府水行政主管部门和流域管理机构应当加强对水利工程建设监理活动的监督管理，对项目法人和监理单位执行国家法律法规、工程建设强制性标准以及履行监理合同的情况进行监督检查。</w:t>
            </w:r>
          </w:p>
          <w:p w14:paraId="3FF874B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项目法人应当依据监理合同对监理活动进行检查。</w:t>
            </w:r>
          </w:p>
          <w:p w14:paraId="27285325">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en-US" w:eastAsia="zh-CN"/>
              </w:rPr>
              <w:t>4.《水利水电工程施工企业主要负责人、项目负责人和专职安全生产管理人员安全生产考核管理办法》（水监督〔2022〕326号）</w:t>
            </w:r>
          </w:p>
        </w:tc>
        <w:tc>
          <w:tcPr>
            <w:tcW w:w="395" w:type="pct"/>
            <w:noWrap w:val="0"/>
            <w:vAlign w:val="center"/>
          </w:tcPr>
          <w:p w14:paraId="4FE2C619">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水利生产经营活动单位</w:t>
            </w:r>
          </w:p>
        </w:tc>
        <w:tc>
          <w:tcPr>
            <w:tcW w:w="794" w:type="pct"/>
            <w:noWrap w:val="0"/>
            <w:vAlign w:val="center"/>
          </w:tcPr>
          <w:p w14:paraId="6EC2C73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1.安全生产责任体系和管理制度情况</w:t>
            </w:r>
            <w:r>
              <w:rPr>
                <w:rFonts w:hint="default" w:ascii="Times New Roman" w:hAnsi="Times New Roman" w:eastAsia="仿宋_GB2312" w:cs="Times New Roman"/>
                <w:color w:val="000000"/>
                <w:spacing w:val="0"/>
                <w:sz w:val="21"/>
                <w:szCs w:val="21"/>
                <w:lang w:val="en-US" w:eastAsia="zh-CN"/>
              </w:rPr>
              <w:t>。</w:t>
            </w:r>
          </w:p>
          <w:p w14:paraId="501F0813">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2.建设项目现场安全管理及</w:t>
            </w:r>
            <w:r>
              <w:rPr>
                <w:rFonts w:hint="default" w:ascii="Times New Roman" w:hAnsi="Times New Roman" w:eastAsia="仿宋_GB2312" w:cs="Times New Roman"/>
                <w:color w:val="000000"/>
                <w:spacing w:val="0"/>
                <w:sz w:val="21"/>
                <w:szCs w:val="21"/>
                <w:lang w:val="en-US" w:eastAsia="zh-CN"/>
              </w:rPr>
              <w:t>保障措施落实情况。</w:t>
            </w:r>
          </w:p>
          <w:p w14:paraId="6DCC293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3.建设项目安全生产费用管理情况。</w:t>
            </w:r>
          </w:p>
          <w:p w14:paraId="09AE2A9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4.</w:t>
            </w:r>
            <w:r>
              <w:rPr>
                <w:rFonts w:hint="default" w:ascii="Times New Roman" w:hAnsi="Times New Roman" w:eastAsia="仿宋_GB2312" w:cs="Times New Roman"/>
                <w:color w:val="000000"/>
                <w:spacing w:val="0"/>
                <w:sz w:val="21"/>
                <w:szCs w:val="21"/>
                <w:lang w:val="en-US" w:eastAsia="zh-CN"/>
              </w:rPr>
              <w:t>水利安全生产风险管控“六项机制”工作推进情况。</w:t>
            </w:r>
          </w:p>
          <w:p w14:paraId="51CB7B6E">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5.安全生产教育培训情况。</w:t>
            </w:r>
          </w:p>
          <w:p w14:paraId="31E5CF7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6.安全生产应急管理情况。</w:t>
            </w:r>
          </w:p>
        </w:tc>
        <w:tc>
          <w:tcPr>
            <w:tcW w:w="326" w:type="pct"/>
            <w:noWrap w:val="0"/>
            <w:vAlign w:val="center"/>
          </w:tcPr>
          <w:p w14:paraId="1F588B9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12月前</w:t>
            </w:r>
          </w:p>
        </w:tc>
        <w:tc>
          <w:tcPr>
            <w:tcW w:w="315" w:type="pct"/>
            <w:noWrap w:val="0"/>
            <w:vAlign w:val="center"/>
          </w:tcPr>
          <w:p w14:paraId="5C46ED9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2</w:t>
            </w:r>
            <w:r>
              <w:rPr>
                <w:rFonts w:hint="default" w:ascii="Times New Roman" w:hAnsi="Times New Roman" w:eastAsia="仿宋_GB2312" w:cs="Times New Roman"/>
                <w:color w:val="000000"/>
                <w:spacing w:val="0"/>
                <w:sz w:val="21"/>
                <w:szCs w:val="21"/>
                <w:lang w:val="en-US" w:eastAsia="zh-CN"/>
              </w:rPr>
              <w:t>次</w:t>
            </w:r>
          </w:p>
        </w:tc>
        <w:tc>
          <w:tcPr>
            <w:tcW w:w="314" w:type="pct"/>
            <w:noWrap w:val="0"/>
            <w:vAlign w:val="center"/>
          </w:tcPr>
          <w:p w14:paraId="1439397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规计财务与建设股，水利水电工程质量安全监督站，各相关股室（单位）</w:t>
            </w:r>
          </w:p>
        </w:tc>
        <w:tc>
          <w:tcPr>
            <w:tcW w:w="317" w:type="pct"/>
            <w:noWrap w:val="0"/>
            <w:vAlign w:val="center"/>
          </w:tcPr>
          <w:p w14:paraId="1C446470">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否</w:t>
            </w:r>
          </w:p>
        </w:tc>
        <w:tc>
          <w:tcPr>
            <w:tcW w:w="308" w:type="pct"/>
            <w:noWrap w:val="0"/>
            <w:vAlign w:val="center"/>
          </w:tcPr>
          <w:p w14:paraId="7860873B">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auto"/>
                <w:sz w:val="21"/>
                <w:szCs w:val="21"/>
                <w:vertAlign w:val="baseline"/>
                <w:lang w:val="en-US" w:eastAsia="zh-CN"/>
              </w:rPr>
              <w:t>否</w:t>
            </w:r>
          </w:p>
        </w:tc>
      </w:tr>
      <w:tr w14:paraId="6994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0" w:hRule="atLeast"/>
        </w:trPr>
        <w:tc>
          <w:tcPr>
            <w:tcW w:w="168" w:type="pct"/>
            <w:noWrap w:val="0"/>
            <w:vAlign w:val="center"/>
          </w:tcPr>
          <w:p w14:paraId="254AFD3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10</w:t>
            </w:r>
          </w:p>
        </w:tc>
        <w:tc>
          <w:tcPr>
            <w:tcW w:w="191" w:type="pct"/>
            <w:noWrap w:val="0"/>
            <w:vAlign w:val="center"/>
          </w:tcPr>
          <w:p w14:paraId="0C154E66">
            <w:pPr>
              <w:keepNext w:val="0"/>
              <w:keepLines w:val="0"/>
              <w:pageBreakBefore w:val="0"/>
              <w:widowControl w:val="0"/>
              <w:shd w:val="clear" w:color="auto" w:fill="auto"/>
              <w:suppressAutoHyphens/>
              <w:kinsoku/>
              <w:wordWrap/>
              <w:overflowPunct w:val="0"/>
              <w:topLinePunct w:val="0"/>
              <w:autoSpaceDE/>
              <w:autoSpaceDN/>
              <w:bidi w:val="0"/>
              <w:adjustRightInd/>
              <w:snapToGrid/>
              <w:spacing w:line="30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水旱灾害防御工作检查</w:t>
            </w:r>
          </w:p>
        </w:tc>
        <w:tc>
          <w:tcPr>
            <w:tcW w:w="1867" w:type="pct"/>
            <w:noWrap w:val="0"/>
            <w:vAlign w:val="center"/>
          </w:tcPr>
          <w:p w14:paraId="5F2609FF">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en-US" w:eastAsia="zh-CN"/>
              </w:rPr>
              <w:t>1.</w:t>
            </w:r>
            <w:r>
              <w:rPr>
                <w:rFonts w:hint="default" w:ascii="Times New Roman" w:hAnsi="Times New Roman" w:eastAsia="仿宋_GB2312" w:cs="Times New Roman"/>
                <w:color w:val="000000"/>
                <w:spacing w:val="0"/>
                <w:sz w:val="21"/>
                <w:szCs w:val="21"/>
                <w:lang w:val="zh-CN" w:eastAsia="zh-CN"/>
              </w:rPr>
              <w:t>《中华人民共和国防洪法》</w:t>
            </w:r>
          </w:p>
          <w:p w14:paraId="6F821567">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第二十八条</w:t>
            </w:r>
            <w:r>
              <w:rPr>
                <w:rFonts w:hint="eastAsia" w:ascii="Times New Roman" w:hAnsi="Times New Roman" w:eastAsia="仿宋_GB2312" w:cs="Times New Roman"/>
                <w:color w:val="000000"/>
                <w:spacing w:val="0"/>
                <w:sz w:val="21"/>
                <w:szCs w:val="21"/>
                <w:lang w:val="en-US" w:eastAsia="zh-CN"/>
              </w:rPr>
              <w:t xml:space="preserve"> </w:t>
            </w:r>
            <w:r>
              <w:rPr>
                <w:rFonts w:hint="default" w:ascii="Times New Roman" w:hAnsi="Times New Roman" w:eastAsia="仿宋_GB2312" w:cs="Times New Roman"/>
                <w:color w:val="000000"/>
                <w:spacing w:val="0"/>
                <w:sz w:val="21"/>
                <w:szCs w:val="21"/>
                <w:lang w:val="zh-CN" w:eastAsia="zh-CN"/>
              </w:rPr>
              <w:t>对于河道、湖泊管理范围内依照本法规定建设的工程设施，水行政主管部门有权依法检查；水行政主管部门检查时，被检查者应当如实提供有关的情况和资料。</w:t>
            </w:r>
          </w:p>
          <w:p w14:paraId="28A29579">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en-US" w:eastAsia="zh-CN"/>
              </w:rPr>
              <w:t>2.</w:t>
            </w:r>
            <w:r>
              <w:rPr>
                <w:rFonts w:hint="default" w:ascii="Times New Roman" w:hAnsi="Times New Roman" w:eastAsia="仿宋_GB2312" w:cs="Times New Roman"/>
                <w:color w:val="000000"/>
                <w:spacing w:val="0"/>
                <w:sz w:val="21"/>
                <w:szCs w:val="21"/>
                <w:lang w:val="zh-CN" w:eastAsia="zh-CN"/>
              </w:rPr>
              <w:t>《中华人民共和国防汛条例》</w:t>
            </w:r>
          </w:p>
          <w:p w14:paraId="7E0954B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第十五条</w:t>
            </w:r>
            <w:r>
              <w:rPr>
                <w:rFonts w:hint="eastAsia" w:ascii="Times New Roman" w:hAnsi="Times New Roman" w:eastAsia="仿宋_GB2312" w:cs="Times New Roman"/>
                <w:color w:val="000000"/>
                <w:spacing w:val="0"/>
                <w:sz w:val="21"/>
                <w:szCs w:val="21"/>
                <w:lang w:val="en-US" w:eastAsia="zh-CN"/>
              </w:rPr>
              <w:t xml:space="preserve"> </w:t>
            </w:r>
            <w:r>
              <w:rPr>
                <w:rFonts w:hint="default" w:ascii="Times New Roman" w:hAnsi="Times New Roman" w:eastAsia="仿宋_GB2312" w:cs="Times New Roman"/>
                <w:color w:val="000000"/>
                <w:spacing w:val="0"/>
                <w:sz w:val="21"/>
                <w:szCs w:val="21"/>
                <w:lang w:val="zh-CN" w:eastAsia="zh-CN"/>
              </w:rPr>
              <w:t>各级防汛指挥部应当在汛前对各类防洪设施组织检查，发现影响防洪安全的问题，责成责任单位在规定的期限内处理，不得贻误防汛抗洪工作。各有关部门和单位按照防汛指挥部的统一部署，对所管辖的防洪工程设施进行汛前检查后，必须将影响防洪安全的问题和处理措施报有管辖权的防汛指挥部和上级主管部门，并按照该防汛指挥部的要求予以处理。</w:t>
            </w:r>
          </w:p>
          <w:p w14:paraId="4452E428">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en-US" w:eastAsia="zh-CN"/>
              </w:rPr>
              <w:t>3.</w:t>
            </w:r>
            <w:r>
              <w:rPr>
                <w:rFonts w:hint="default" w:ascii="Times New Roman" w:hAnsi="Times New Roman" w:eastAsia="仿宋_GB2312" w:cs="Times New Roman"/>
                <w:color w:val="000000"/>
                <w:spacing w:val="0"/>
                <w:sz w:val="21"/>
                <w:szCs w:val="21"/>
                <w:lang w:val="zh-CN" w:eastAsia="zh-CN"/>
              </w:rPr>
              <w:t>《国务院办公厅关于印发国家防汛抗旱应急预案的通知》（国办函〔2022〕48号）</w:t>
            </w:r>
          </w:p>
          <w:p w14:paraId="289522F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left"/>
              <w:textAlignment w:val="auto"/>
              <w:rPr>
                <w:rFonts w:hint="default" w:ascii="Times New Roman" w:hAnsi="Times New Roman" w:eastAsia="仿宋_GB2312" w:cs="Times New Roman"/>
                <w:color w:val="000000"/>
                <w:spacing w:val="0"/>
                <w:sz w:val="21"/>
                <w:szCs w:val="21"/>
                <w:lang w:val="zh-CN" w:eastAsia="zh-CN"/>
              </w:rPr>
            </w:pPr>
            <w:r>
              <w:rPr>
                <w:rFonts w:hint="default" w:ascii="Times New Roman" w:hAnsi="Times New Roman" w:eastAsia="仿宋_GB2312" w:cs="Times New Roman"/>
                <w:color w:val="000000"/>
                <w:spacing w:val="0"/>
                <w:sz w:val="21"/>
                <w:szCs w:val="21"/>
                <w:lang w:val="zh-CN" w:eastAsia="zh-CN"/>
              </w:rPr>
              <w:t>3.2.1预防准备工作（7）防汛抗旱检查实行以查组织、查工程、查预案、查物资、查通信为主要内容的分级检查制度，发现薄弱环节要明确责任、限时整改。</w:t>
            </w:r>
          </w:p>
        </w:tc>
        <w:tc>
          <w:tcPr>
            <w:tcW w:w="395" w:type="pct"/>
            <w:noWrap w:val="0"/>
            <w:vAlign w:val="center"/>
          </w:tcPr>
          <w:p w14:paraId="2B90576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涉及防洪安全</w:t>
            </w:r>
            <w:r>
              <w:rPr>
                <w:rFonts w:hint="eastAsia" w:ascii="Times New Roman" w:hAnsi="Times New Roman" w:eastAsia="仿宋_GB2312" w:cs="Times New Roman"/>
                <w:color w:val="000000"/>
                <w:spacing w:val="0"/>
                <w:sz w:val="21"/>
                <w:szCs w:val="21"/>
                <w:lang w:val="en-US" w:eastAsia="zh-CN"/>
              </w:rPr>
              <w:t>、影响防汛抗旱工作的企业</w:t>
            </w:r>
          </w:p>
        </w:tc>
        <w:tc>
          <w:tcPr>
            <w:tcW w:w="794" w:type="pct"/>
            <w:noWrap w:val="0"/>
            <w:vAlign w:val="center"/>
          </w:tcPr>
          <w:p w14:paraId="6B9DD2D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1.是否影响</w:t>
            </w:r>
            <w:r>
              <w:rPr>
                <w:rFonts w:hint="default" w:ascii="Times New Roman" w:hAnsi="Times New Roman" w:eastAsia="仿宋_GB2312" w:cs="Times New Roman"/>
                <w:color w:val="000000"/>
                <w:spacing w:val="0"/>
                <w:sz w:val="21"/>
                <w:szCs w:val="21"/>
                <w:lang w:val="en-US" w:eastAsia="zh-CN"/>
              </w:rPr>
              <w:t>防洪设施</w:t>
            </w:r>
            <w:r>
              <w:rPr>
                <w:rFonts w:hint="eastAsia" w:ascii="Times New Roman" w:hAnsi="Times New Roman" w:eastAsia="仿宋_GB2312" w:cs="Times New Roman"/>
                <w:color w:val="000000"/>
                <w:spacing w:val="0"/>
                <w:sz w:val="21"/>
                <w:szCs w:val="21"/>
                <w:lang w:val="en-US" w:eastAsia="zh-CN"/>
              </w:rPr>
              <w:t>建设和维护，是否影响</w:t>
            </w:r>
            <w:r>
              <w:rPr>
                <w:rFonts w:hint="default" w:ascii="Times New Roman" w:hAnsi="Times New Roman" w:eastAsia="仿宋_GB2312" w:cs="Times New Roman"/>
                <w:color w:val="000000"/>
                <w:spacing w:val="0"/>
                <w:sz w:val="21"/>
                <w:szCs w:val="21"/>
                <w:lang w:val="en-US" w:eastAsia="zh-CN"/>
              </w:rPr>
              <w:t>防洪工程安全运行</w:t>
            </w:r>
            <w:r>
              <w:rPr>
                <w:rFonts w:hint="eastAsia" w:ascii="Times New Roman" w:hAnsi="Times New Roman" w:eastAsia="仿宋_GB2312" w:cs="Times New Roman"/>
                <w:color w:val="000000"/>
                <w:spacing w:val="0"/>
                <w:sz w:val="21"/>
                <w:szCs w:val="21"/>
                <w:lang w:val="en-US" w:eastAsia="zh-CN"/>
              </w:rPr>
              <w:t>，</w:t>
            </w:r>
            <w:r>
              <w:rPr>
                <w:rFonts w:hint="default" w:ascii="Times New Roman" w:hAnsi="Times New Roman" w:eastAsia="仿宋_GB2312" w:cs="Times New Roman"/>
                <w:color w:val="000000"/>
                <w:spacing w:val="0"/>
                <w:sz w:val="21"/>
                <w:szCs w:val="21"/>
                <w:lang w:val="en-US" w:eastAsia="zh-CN"/>
              </w:rPr>
              <w:t>是否违规占用</w:t>
            </w:r>
            <w:r>
              <w:rPr>
                <w:rFonts w:hint="eastAsia" w:ascii="Times New Roman" w:hAnsi="Times New Roman" w:eastAsia="仿宋_GB2312" w:cs="Times New Roman"/>
                <w:color w:val="000000"/>
                <w:spacing w:val="0"/>
                <w:sz w:val="21"/>
                <w:szCs w:val="21"/>
                <w:lang w:val="en-US" w:eastAsia="zh-CN"/>
              </w:rPr>
              <w:t>河道、湖泊等</w:t>
            </w:r>
            <w:r>
              <w:rPr>
                <w:rFonts w:hint="default" w:ascii="Times New Roman" w:hAnsi="Times New Roman" w:eastAsia="仿宋_GB2312" w:cs="Times New Roman"/>
                <w:color w:val="000000"/>
                <w:spacing w:val="0"/>
                <w:sz w:val="21"/>
                <w:szCs w:val="21"/>
                <w:lang w:val="en-US" w:eastAsia="zh-CN"/>
              </w:rPr>
              <w:t>行洪通道进行建设或堆放阻碍物</w:t>
            </w:r>
            <w:r>
              <w:rPr>
                <w:rFonts w:hint="eastAsia" w:ascii="Times New Roman" w:hAnsi="Times New Roman" w:eastAsia="仿宋_GB2312" w:cs="Times New Roman"/>
                <w:color w:val="000000"/>
                <w:spacing w:val="0"/>
                <w:sz w:val="21"/>
                <w:szCs w:val="21"/>
                <w:lang w:val="en-US" w:eastAsia="zh-CN"/>
              </w:rPr>
              <w:t>。</w:t>
            </w:r>
          </w:p>
          <w:p w14:paraId="4AFAAA3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2.</w:t>
            </w:r>
            <w:r>
              <w:rPr>
                <w:rFonts w:hint="default" w:ascii="Times New Roman" w:hAnsi="Times New Roman" w:eastAsia="仿宋_GB2312" w:cs="Times New Roman"/>
                <w:color w:val="000000"/>
                <w:spacing w:val="0"/>
                <w:sz w:val="21"/>
                <w:szCs w:val="21"/>
                <w:lang w:val="en-US" w:eastAsia="zh-CN"/>
              </w:rPr>
              <w:t>在建涉水项目度汛准备情况、监测预警及避险转移准备情况、应急救援力量建设情况</w:t>
            </w:r>
            <w:r>
              <w:rPr>
                <w:rFonts w:hint="eastAsia" w:ascii="Times New Roman" w:hAnsi="Times New Roman" w:eastAsia="仿宋_GB2312" w:cs="Times New Roman"/>
                <w:color w:val="000000"/>
                <w:spacing w:val="0"/>
                <w:sz w:val="21"/>
                <w:szCs w:val="21"/>
                <w:lang w:val="en-US" w:eastAsia="zh-CN"/>
              </w:rPr>
              <w:t>。</w:t>
            </w:r>
          </w:p>
          <w:p w14:paraId="3BFC41F3">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default"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3.</w:t>
            </w:r>
            <w:r>
              <w:rPr>
                <w:rFonts w:hint="default" w:ascii="Times New Roman" w:hAnsi="Times New Roman" w:eastAsia="仿宋_GB2312" w:cs="Times New Roman"/>
                <w:color w:val="000000"/>
                <w:spacing w:val="0"/>
                <w:sz w:val="21"/>
                <w:szCs w:val="21"/>
                <w:lang w:val="en-US" w:eastAsia="zh-CN"/>
              </w:rPr>
              <w:t>是否及时响应政府发布的洪水预警并采取防范措施</w:t>
            </w:r>
            <w:r>
              <w:rPr>
                <w:rFonts w:hint="eastAsia" w:ascii="Times New Roman" w:hAnsi="Times New Roman" w:eastAsia="仿宋_GB2312" w:cs="Times New Roman"/>
                <w:color w:val="000000"/>
                <w:spacing w:val="0"/>
                <w:sz w:val="21"/>
                <w:szCs w:val="21"/>
                <w:lang w:val="en-US" w:eastAsia="zh-CN"/>
              </w:rPr>
              <w:t>，</w:t>
            </w:r>
            <w:r>
              <w:rPr>
                <w:rFonts w:hint="default" w:ascii="Times New Roman" w:hAnsi="Times New Roman" w:eastAsia="仿宋_GB2312" w:cs="Times New Roman"/>
                <w:color w:val="000000"/>
                <w:spacing w:val="0"/>
                <w:sz w:val="21"/>
                <w:szCs w:val="21"/>
                <w:lang w:val="en-US" w:eastAsia="zh-CN"/>
              </w:rPr>
              <w:t>是否</w:t>
            </w:r>
            <w:r>
              <w:rPr>
                <w:rFonts w:hint="eastAsia" w:ascii="Times New Roman" w:hAnsi="Times New Roman" w:eastAsia="仿宋_GB2312" w:cs="Times New Roman"/>
                <w:color w:val="000000"/>
                <w:spacing w:val="0"/>
                <w:sz w:val="21"/>
                <w:szCs w:val="21"/>
                <w:lang w:val="en-US" w:eastAsia="zh-CN"/>
              </w:rPr>
              <w:t>在洪水影响区内</w:t>
            </w:r>
            <w:r>
              <w:rPr>
                <w:rFonts w:hint="default" w:ascii="Times New Roman" w:hAnsi="Times New Roman" w:eastAsia="仿宋_GB2312" w:cs="Times New Roman"/>
                <w:color w:val="000000"/>
                <w:spacing w:val="0"/>
                <w:sz w:val="21"/>
                <w:szCs w:val="21"/>
                <w:lang w:val="en-US" w:eastAsia="zh-CN"/>
              </w:rPr>
              <w:t>违规建设</w:t>
            </w:r>
            <w:r>
              <w:rPr>
                <w:rFonts w:hint="eastAsia" w:ascii="Times New Roman" w:hAnsi="Times New Roman" w:eastAsia="仿宋_GB2312" w:cs="Times New Roman"/>
                <w:color w:val="000000"/>
                <w:spacing w:val="0"/>
                <w:sz w:val="21"/>
                <w:szCs w:val="21"/>
                <w:lang w:val="en-US" w:eastAsia="zh-CN"/>
              </w:rPr>
              <w:t>。</w:t>
            </w:r>
          </w:p>
        </w:tc>
        <w:tc>
          <w:tcPr>
            <w:tcW w:w="326" w:type="pct"/>
            <w:noWrap w:val="0"/>
            <w:vAlign w:val="center"/>
          </w:tcPr>
          <w:p w14:paraId="021AB7EB">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12月前</w:t>
            </w:r>
          </w:p>
        </w:tc>
        <w:tc>
          <w:tcPr>
            <w:tcW w:w="315" w:type="pct"/>
            <w:noWrap w:val="0"/>
            <w:vAlign w:val="center"/>
          </w:tcPr>
          <w:p w14:paraId="5F9677EA">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default" w:ascii="Times New Roman" w:hAnsi="Times New Roman" w:eastAsia="仿宋_GB2312" w:cs="Times New Roman"/>
                <w:color w:val="000000"/>
                <w:spacing w:val="0"/>
                <w:sz w:val="21"/>
                <w:szCs w:val="21"/>
                <w:lang w:val="en-US" w:eastAsia="zh-CN"/>
              </w:rPr>
              <w:t>不设上限（涉及防洪安全、供水安全，视汛情、旱情开展）</w:t>
            </w:r>
          </w:p>
        </w:tc>
        <w:tc>
          <w:tcPr>
            <w:tcW w:w="314" w:type="pct"/>
            <w:noWrap w:val="0"/>
            <w:vAlign w:val="center"/>
          </w:tcPr>
          <w:p w14:paraId="7AAC7A29">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水旱灾害防御与水库移民股、河长制工作股</w:t>
            </w:r>
          </w:p>
        </w:tc>
        <w:tc>
          <w:tcPr>
            <w:tcW w:w="317" w:type="pct"/>
            <w:noWrap w:val="0"/>
            <w:vAlign w:val="center"/>
          </w:tcPr>
          <w:p w14:paraId="6D5F3509">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000000"/>
                <w:spacing w:val="0"/>
                <w:sz w:val="21"/>
                <w:szCs w:val="21"/>
                <w:lang w:val="en-US" w:eastAsia="zh-CN"/>
              </w:rPr>
              <w:t>否</w:t>
            </w:r>
          </w:p>
        </w:tc>
        <w:tc>
          <w:tcPr>
            <w:tcW w:w="308" w:type="pct"/>
            <w:noWrap w:val="0"/>
            <w:vAlign w:val="center"/>
          </w:tcPr>
          <w:p w14:paraId="3D0A4DD4">
            <w:pPr>
              <w:keepNext w:val="0"/>
              <w:keepLines w:val="0"/>
              <w:pageBreakBefore w:val="0"/>
              <w:widowControl w:val="0"/>
              <w:shd w:val="clear" w:color="auto" w:fill="auto"/>
              <w:suppressAutoHyphens/>
              <w:kinsoku/>
              <w:wordWrap/>
              <w:overflowPunct w:val="0"/>
              <w:topLinePunct w:val="0"/>
              <w:autoSpaceDE/>
              <w:autoSpaceDN/>
              <w:bidi w:val="0"/>
              <w:adjustRightInd/>
              <w:snapToGrid/>
              <w:spacing w:line="240" w:lineRule="exact"/>
              <w:ind w:left="0" w:leftChars="0" w:firstLine="0" w:firstLineChars="0"/>
              <w:jc w:val="center"/>
              <w:textAlignment w:val="auto"/>
              <w:rPr>
                <w:rFonts w:hint="eastAsia" w:ascii="Times New Roman" w:hAnsi="Times New Roman" w:eastAsia="仿宋_GB2312" w:cs="Times New Roman"/>
                <w:color w:val="000000"/>
                <w:spacing w:val="0"/>
                <w:sz w:val="21"/>
                <w:szCs w:val="21"/>
                <w:lang w:val="en-US" w:eastAsia="zh-CN"/>
              </w:rPr>
            </w:pPr>
            <w:r>
              <w:rPr>
                <w:rFonts w:hint="eastAsia" w:ascii="Times New Roman" w:hAnsi="Times New Roman" w:eastAsia="仿宋_GB2312" w:cs="Times New Roman"/>
                <w:color w:val="auto"/>
                <w:sz w:val="21"/>
                <w:szCs w:val="21"/>
                <w:vertAlign w:val="baseline"/>
                <w:lang w:val="en-US" w:eastAsia="zh-CN"/>
              </w:rPr>
              <w:t>否</w:t>
            </w:r>
          </w:p>
        </w:tc>
      </w:tr>
    </w:tbl>
    <w:p w14:paraId="5208C104"/>
    <w:sectPr>
      <w:pgSz w:w="16840" w:h="11907" w:orient="landscape"/>
      <w:pgMar w:top="1531" w:right="2098" w:bottom="1531" w:left="1587" w:header="851" w:footer="1191" w:gutter="0"/>
      <w:cols w:space="0" w:num="1"/>
      <w:titlePg/>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2000500000000000000"/>
    <w:charset w:val="86"/>
    <w:family w:val="auto"/>
    <w:pitch w:val="default"/>
    <w:sig w:usb0="00000000" w:usb1="00000000" w:usb2="00000010" w:usb3="00000000" w:csb0="0004000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9FF289"/>
    <w:rsid w:val="08505400"/>
    <w:rsid w:val="094F1D1B"/>
    <w:rsid w:val="378D53C9"/>
    <w:rsid w:val="3DAFEEE3"/>
    <w:rsid w:val="577B4C0F"/>
    <w:rsid w:val="5BBF9F7C"/>
    <w:rsid w:val="607764A8"/>
    <w:rsid w:val="7BFCED14"/>
    <w:rsid w:val="7DD9C0E9"/>
    <w:rsid w:val="7EE57500"/>
    <w:rsid w:val="9DFFA84B"/>
    <w:rsid w:val="B7FF7988"/>
    <w:rsid w:val="D19B562A"/>
    <w:rsid w:val="D5FF278C"/>
    <w:rsid w:val="E36FE7A7"/>
    <w:rsid w:val="F06F26C9"/>
    <w:rsid w:val="F777862C"/>
    <w:rsid w:val="FADE1C12"/>
    <w:rsid w:val="FDEBD9A9"/>
    <w:rsid w:val="FE9FF289"/>
    <w:rsid w:val="FFF7AF5A"/>
    <w:rsid w:val="FFF7E5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spacing w:line="600" w:lineRule="exact"/>
      <w:ind w:firstLine="880" w:firstLineChars="200"/>
      <w:jc w:val="both"/>
    </w:pPr>
    <w:rPr>
      <w:rFonts w:ascii="Calibri" w:hAnsi="Calibri" w:eastAsia="CESI仿宋-GB2312" w:cs="Times New Roman"/>
      <w:color w:val="auto"/>
      <w:kern w:val="2"/>
      <w:sz w:val="32"/>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640" w:lineRule="exact"/>
      <w:ind w:firstLine="0" w:firstLineChars="0"/>
      <w:jc w:val="center"/>
      <w:outlineLvl w:val="0"/>
    </w:pPr>
    <w:rPr>
      <w:rFonts w:eastAsia="方正小标宋简体"/>
      <w:kern w:val="44"/>
      <w:sz w:val="44"/>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table" w:styleId="5">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ae895689-d782-4d99-9891-db1b1a35cb5b</errorID>
      <errorWord> </errorWord>
      <group>L1_Format</group>
      <groupName>格式问题</groupName>
      <ability>L2_Whitespace</ability>
      <abilityName>空白字符</abilityName>
      <candidateList>
        <item/>
      </candidateList>
      <explain>文本间存在多余的空白字符。</explain>
      <paraID>1A651157</paraID>
      <start>24</start>
      <end>25</end>
      <status>unmodified</status>
      <modifiedWord/>
      <trackRevisions>false</trackRevisions>
    </reviewItem>
    <reviewItem>
      <errorID>a104e9a8-cde9-4cc5-86f3-40050a114efc</errorID>
      <errorWord>  </errorWord>
      <group>L1_Format</group>
      <groupName>格式问题</groupName>
      <ability>L2_Whitespace</ability>
      <abilityName>空白字符</abilityName>
      <candidateList>
        <item/>
      </candidateList>
      <explain>文本间存在多余的空白字符。</explain>
      <paraID> D117F16</paraID>
      <start>5</start>
      <end>7</end>
      <status>unmodified</status>
      <modifiedWord/>
      <trackRevisions>false</trackRevisions>
    </reviewItem>
    <reviewItem>
      <errorID>01ffc40e-ae80-48a5-a2fa-259123fb13bf</errorID>
      <errorWord> </errorWord>
      <group>L1_Format</group>
      <groupName>格式问题</groupName>
      <ability>L2_Whitespace</ability>
      <abilityName>空白字符</abilityName>
      <candidateList>
        <item/>
      </candidateList>
      <explain>文本间存在多余的空白字符。</explain>
      <paraID>46B692FC</paraID>
      <start>7</start>
      <end>8</end>
      <status>unmodified</status>
      <modifiedWord/>
      <trackRevisions>false</trackRevisions>
    </reviewItem>
    <reviewItem>
      <errorID>2c205e90-234a-4725-ac11-fcd4efe1e7eb</errorID>
      <errorWord> </errorWord>
      <group>L1_Format</group>
      <groupName>格式问题</groupName>
      <ability>L2_Whitespace</ability>
      <abilityName>空白字符</abilityName>
      <candidateList>
        <item/>
      </candidateList>
      <explain>文本间存在多余的空白字符。</explain>
      <paraID>32E051D1</paraID>
      <start>5</start>
      <end>6</end>
      <status>unmodified</status>
      <modifiedWord/>
      <trackRevisions>false</trackRevisions>
    </reviewItem>
    <reviewItem>
      <errorID>c4ec2929-ef43-4dc2-86bd-e19eff5c27af</errorID>
      <errorWord>法律、法规</errorWord>
      <group>L1_Word</group>
      <groupName>字词问题</groupName>
      <ability>L2_Typo</ability>
      <abilityName>字词错误</abilityName>
      <candidateList>
        <item>法律法规</item>
      </candidateList>
      <explain/>
      <paraID>32E051D1</paraID>
      <start>48</start>
      <end>53</end>
      <status>unmodified</status>
      <modifiedWord/>
      <trackRevisions>false</trackRevisions>
    </reviewItem>
    <reviewItem>
      <errorID>5908058b-f47a-486b-b8de-ea8cc4884f78</errorID>
      <errorWord> </errorWord>
      <group>L1_Format</group>
      <groupName>格式问题</groupName>
      <ability>L2_Whitespace</ability>
      <abilityName>空白字符</abilityName>
      <candidateList>
        <item/>
      </candidateList>
      <explain>文本间存在多余的空白字符。</explain>
      <paraID>64F7551B</paraID>
      <start>5</start>
      <end>6</end>
      <status>unmodified</status>
      <modifiedWord/>
      <trackRevisions>false</trackRevisions>
    </reviewItem>
    <reviewItem>
      <errorID>1ab72e5d-07f7-4b68-b115-c2668374ad58</errorID>
      <errorWord> </errorWord>
      <group>L1_Format</group>
      <groupName>格式问题</groupName>
      <ability>L2_Whitespace</ability>
      <abilityName>空白字符</abilityName>
      <candidateList>
        <item/>
      </candidateList>
      <explain>文本间存在多余的空白字符。</explain>
      <paraID>6DE64B58</paraID>
      <start>3</start>
      <end>4</end>
      <status>unmodified</status>
      <modifiedWord/>
      <trackRevisions>false</trackRevisions>
    </reviewItem>
    <reviewItem>
      <errorID>2518aa9a-2788-43bd-8405-404bef668215</errorID>
      <errorWord> </errorWord>
      <group>L1_Format</group>
      <groupName>格式问题</groupName>
      <ability>L2_Whitespace</ability>
      <abilityName>空白字符</abilityName>
      <candidateList>
        <item/>
      </candidateList>
      <explain>文本间存在多余的空白字符。</explain>
      <paraID>654860FC</paraID>
      <start>5</start>
      <end>6</end>
      <status>unmodified</status>
      <modifiedWord/>
      <trackRevisions>false</trackRevisions>
    </reviewItem>
    <reviewItem>
      <errorID>df85b622-bbe7-48f1-92c9-7357122e5b7e</errorID>
      <errorWord>法律、法规</errorWord>
      <group>L1_Word</group>
      <groupName>字词问题</groupName>
      <ability>L2_Typo</ability>
      <abilityName>字词错误</abilityName>
      <candidateList>
        <item>法律法规</item>
      </candidateList>
      <explain/>
      <paraID>6933A1DE</paraID>
      <start>34</start>
      <end>39</end>
      <status>unmodified</status>
      <modifiedWord/>
      <trackRevisions>false</trackRevisions>
    </reviewItem>
    <reviewItem>
      <errorID>05201db5-09ab-4a42-8510-933c060a97af</errorID>
      <errorWord>质量巡查</errorWord>
      <group>L1_Grammar</group>
      <groupName>语法问题</groupName>
      <ability>L2_Order</ability>
      <abilityName>语序不当</abilityName>
      <candidateList>
        <item>巡查质量</item>
      </candidateList>
      <explain>句子可能没有遵循时空、逻辑顺序，或者介词、关联词等位置不当。</explain>
      <paraID>7D627BF5</paraID>
      <start>0</start>
      <end>4</end>
      <status>unmodified</status>
      <modifiedWord/>
      <trackRevisions>false</trackRevisions>
    </reviewItem>
    <reviewItem>
      <errorID>26b91678-59c9-4af8-98f5-6830d0da51ae</errorID>
      <errorWord>法律、法规</errorWord>
      <group>L1_Word</group>
      <groupName>字词问题</groupName>
      <ability>L2_Typo</ability>
      <abilityName>字词错误</abilityName>
      <candidateList>
        <item>法律法规</item>
      </candidateList>
      <explain/>
      <paraID>28CDB3D5</paraID>
      <start>3</start>
      <end>8</end>
      <status>unmodified</status>
      <modifiedWord/>
      <trackRevisions>false</trackRevisions>
    </reviewItem>
    <reviewItem>
      <errorID>bb988d2f-af9c-41ec-a6d2-886176eafaa9</errorID>
      <errorWord>法律、法规</errorWord>
      <group>L1_Word</group>
      <groupName>字词问题</groupName>
      <ability>L2_Typo</ability>
      <abilityName>字词错误</abilityName>
      <candidateList>
        <item>法律法规</item>
      </candidateList>
      <explain/>
      <paraID>351970B0</paraID>
      <start>13</start>
      <end>18</end>
      <status>unmodified</status>
      <modifiedWord/>
      <trackRevisions>false</trackRevisions>
    </reviewItem>
    <reviewItem>
      <errorID>78260c6d-8a46-43f7-9a4b-30f6829b959f</errorID>
      <errorWord>法律、法规</errorWord>
      <group>L1_Word</group>
      <groupName>字词问题</groupName>
      <ability>L2_Typo</ability>
      <abilityName>字词错误</abilityName>
      <candidateList>
        <item>法律法规</item>
      </candidateList>
      <explain/>
      <paraID>288A27FE</paraID>
      <start>3</start>
      <end>8</end>
      <status>unmodified</status>
      <modifiedWord/>
      <trackRevisions>false</trackRevisions>
    </reviewItem>
    <reviewItem>
      <errorID>e9ae288b-9bfc-46d7-84c8-5d91c10466ef</errorID>
      <errorWord> </errorWord>
      <group>L1_Format</group>
      <groupName>格式问题</groupName>
      <ability>L2_Whitespace</ability>
      <abilityName>空白字符</abilityName>
      <candidateList>
        <item/>
      </candidateList>
      <explain>文本间存在多余的空白字符。</explain>
      <paraID>467EE6E8</paraID>
      <start>18</start>
      <end>19</end>
      <status>unmodified</status>
      <modifiedWord/>
      <trackRevisions>false</trackRevisions>
    </reviewItem>
    <reviewItem>
      <errorID>c648c557-5fcd-4d59-8ea4-30eb4fed01d8</errorID>
      <errorWord>湖北省实施&lt;中华人民共和国水土保持法&gt;办法</errorWord>
      <group>L1_Knowledge</group>
      <groupName>知识性问题</groupName>
      <ability>L2_Knowledge</ability>
      <abilityName>其他知识</abilityName>
      <candidateList>
        <item>湖北省实施〈中华人民共和国水土保持法〉办法</item>
      </candidateList>
      <explain>当前法律法规未收录或尚未生效，注意核查是否正确。</explain>
      <paraID>1070F5D6</paraID>
      <start>3</start>
      <end>24</end>
      <status>unmodified</status>
      <modifiedWord/>
      <trackRevisions>false</trackRevisions>
    </reviewItem>
    <reviewItem>
      <errorID>1f4a6bff-8ba0-44bf-96f5-946f13475d0c</errorID>
      <errorWord>法律、法规行为</errorWord>
      <group>L1_Word</group>
      <groupName>字词问题</groupName>
      <ability>L2_Typo</ability>
      <abilityName>字词错误</abilityName>
      <candidateList>
        <item>法律法规行为</item>
      </candidateList>
      <explain/>
      <paraID>2A4057D1</paraID>
      <start>59</start>
      <end>66</end>
      <status>unmodified</status>
      <modifiedWord/>
      <trackRevisions>false</trackRevisions>
    </reviewItem>
    <reviewItem>
      <errorID>1fdaf758-67c8-4ea9-91c9-491dbd9908d7</errorID>
      <errorWord> </errorWord>
      <group>L1_Format</group>
      <groupName>格式问题</groupName>
      <ability>L2_Whitespace</ability>
      <abilityName>空白字符</abilityName>
      <candidateList>
        <item/>
      </candidateList>
      <explain>文本间存在多余的空白字符。</explain>
      <paraID>6F821567</paraID>
      <start>5</start>
      <end>6</end>
      <status>unmodified</status>
      <modifiedWord/>
      <trackRevisions>false</trackRevisions>
    </reviewItem>
    <reviewItem>
      <errorID>acd0e431-7b57-4970-98b3-88f8f1360e5a</errorID>
      <errorWord> </errorWord>
      <group>L1_Format</group>
      <groupName>格式问题</groupName>
      <ability>L2_Whitespace</ability>
      <abilityName>空白字符</abilityName>
      <candidateList>
        <item/>
      </candidateList>
      <explain>文本间存在多余的空白字符。</explain>
      <paraID>7E0954B8</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8fb8ddfd-cbf7-4d96-8d91-208e5598e0c6}">
  <ds:schemaRefs/>
</ds:datastoreItem>
</file>

<file path=docProps/app.xml><?xml version="1.0" encoding="utf-8"?>
<Properties xmlns="http://schemas.openxmlformats.org/officeDocument/2006/extended-properties" xmlns:vt="http://schemas.openxmlformats.org/officeDocument/2006/docPropsVTypes">
  <Template>Normal.dotm</Template>
  <Pages>9</Pages>
  <Words>6464</Words>
  <Characters>6544</Characters>
  <Lines>0</Lines>
  <Paragraphs>0</Paragraphs>
  <TotalTime>127</TotalTime>
  <ScaleCrop>false</ScaleCrop>
  <LinksUpToDate>false</LinksUpToDate>
  <CharactersWithSpaces>6579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2026-04-03T08:39:00Z</dcterms:created>
  <dc:creator> </dc:creator>
  <cp:lastModifiedBy>果真不打烊</cp:lastModifiedBy>
  <cp:lastPrinted>2026-05-12T14:40:00Z</cp:lastPrinted>
  <dcterms:modified xsi:type="dcterms:W3CDTF">2026-05-14T08:57:27Z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D01BC7052C3B38F85221046A54C65436_43</vt:lpwstr>
  </property>
  <property fmtid="{D5CDD505-2E9C-101B-9397-08002B2CF9AE}" pid="4" name="KSOTemplateDocerSaveRecord">
    <vt:lpwstr>eyJoZGlkIjoiYWUwZmJlMDMyNTY5NjgxOGU0Y2M5MmQ0N2JhZGY3ZDMiLCJ1c2VySWQiOiI1MTA2NTI0MTcifQ==</vt:lpwstr>
  </property>
</Properties>
</file>