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3" w:line="560" w:lineRule="exact"/>
        <w:jc w:val="center"/>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43" w:line="560" w:lineRule="exact"/>
        <w:jc w:val="center"/>
        <w:rPr>
          <w:rFonts w:hint="eastAsia" w:ascii="方正小标宋简体" w:hAnsi="方正小标宋简体" w:eastAsia="方正小标宋简体" w:cs="方正小标宋简体"/>
          <w:b/>
          <w:bCs/>
          <w:spacing w:val="13"/>
          <w:sz w:val="44"/>
          <w:szCs w:val="44"/>
        </w:rPr>
      </w:pPr>
      <w:r>
        <w:rPr>
          <w:rFonts w:hint="eastAsia" w:ascii="方正小标宋简体" w:hAnsi="方正小标宋简体" w:eastAsia="方正小标宋简体" w:cs="方正小标宋简体"/>
          <w:b/>
          <w:bCs/>
          <w:sz w:val="44"/>
          <w:szCs w:val="44"/>
          <w:lang w:val="en-US" w:eastAsia="zh-CN"/>
        </w:rPr>
        <w:t>随州市曾都区审计局</w:t>
      </w:r>
      <w:r>
        <w:rPr>
          <w:rFonts w:hint="eastAsia" w:ascii="方正小标宋简体" w:hAnsi="方正小标宋简体" w:eastAsia="方正小标宋简体" w:cs="方正小标宋简体"/>
          <w:b/>
          <w:bCs/>
          <w:spacing w:val="13"/>
          <w:sz w:val="44"/>
          <w:szCs w:val="44"/>
        </w:rPr>
        <w:t>2023年度</w:t>
      </w:r>
    </w:p>
    <w:p>
      <w:pPr>
        <w:keepNext w:val="0"/>
        <w:keepLines w:val="0"/>
        <w:pageBreakBefore w:val="0"/>
        <w:widowControl/>
        <w:kinsoku w:val="0"/>
        <w:wordWrap/>
        <w:overflowPunct/>
        <w:topLinePunct w:val="0"/>
        <w:autoSpaceDE w:val="0"/>
        <w:autoSpaceDN w:val="0"/>
        <w:bidi w:val="0"/>
        <w:adjustRightInd w:val="0"/>
        <w:snapToGrid w:val="0"/>
        <w:spacing w:before="143" w:line="560" w:lineRule="exact"/>
        <w:jc w:val="center"/>
        <w:rPr>
          <w:rFonts w:hint="eastAsia" w:ascii="仿宋_GB2312" w:hAnsi="仿宋_GB2312" w:eastAsia="方正小标宋简体" w:cs="仿宋_GB2312"/>
          <w:sz w:val="21"/>
          <w:lang w:val="en-US" w:eastAsia="zh-CN"/>
        </w:rPr>
      </w:pPr>
      <w:r>
        <w:rPr>
          <w:rFonts w:hint="eastAsia" w:ascii="方正小标宋简体" w:hAnsi="方正小标宋简体" w:eastAsia="方正小标宋简体" w:cs="方正小标宋简体"/>
          <w:b/>
          <w:bCs/>
          <w:spacing w:val="13"/>
          <w:sz w:val="44"/>
          <w:szCs w:val="44"/>
        </w:rPr>
        <w:t>行政执法统计年报</w:t>
      </w:r>
      <w:r>
        <w:rPr>
          <w:rFonts w:hint="eastAsia" w:ascii="方正小标宋简体" w:hAnsi="方正小标宋简体" w:eastAsia="方正小标宋简体" w:cs="方正小标宋简体"/>
          <w:b/>
          <w:bCs/>
          <w:spacing w:val="13"/>
          <w:sz w:val="44"/>
          <w:szCs w:val="4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4"/>
        <w:outlineLvl w:val="6"/>
        <w:rPr>
          <w:rFonts w:hint="eastAsia" w:ascii="黑体" w:hAnsi="黑体" w:eastAsia="黑体" w:cs="黑体"/>
          <w:b/>
          <w:bCs/>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4"/>
        <w:outlineLvl w:val="6"/>
        <w:rPr>
          <w:rFonts w:hint="eastAsia" w:ascii="黑体" w:hAnsi="黑体" w:eastAsia="黑体" w:cs="黑体"/>
          <w:sz w:val="31"/>
          <w:szCs w:val="31"/>
        </w:rPr>
      </w:pPr>
      <w:r>
        <w:rPr>
          <w:rFonts w:hint="eastAsia" w:ascii="黑体" w:hAnsi="黑体" w:eastAsia="黑体" w:cs="黑体"/>
          <w:b/>
          <w:bCs/>
          <w:spacing w:val="4"/>
          <w:sz w:val="31"/>
          <w:szCs w:val="31"/>
        </w:rPr>
        <w:t>一、行政执法主体概况</w:t>
      </w:r>
    </w:p>
    <w:p>
      <w:pPr>
        <w:keepNext w:val="0"/>
        <w:keepLines w:val="0"/>
        <w:pageBreakBefore w:val="0"/>
        <w:widowControl/>
        <w:kinsoku w:val="0"/>
        <w:wordWrap/>
        <w:overflowPunct/>
        <w:topLinePunct w:val="0"/>
        <w:autoSpaceDE w:val="0"/>
        <w:autoSpaceDN w:val="0"/>
        <w:bidi w:val="0"/>
        <w:adjustRightInd w:val="0"/>
        <w:snapToGrid w:val="0"/>
        <w:spacing w:before="179" w:line="560" w:lineRule="exact"/>
        <w:ind w:left="799"/>
        <w:rPr>
          <w:rFonts w:hint="eastAsia" w:ascii="楷体_GB2312" w:hAnsi="楷体_GB2312" w:eastAsia="楷体_GB2312" w:cs="楷体_GB2312"/>
          <w:sz w:val="31"/>
          <w:szCs w:val="31"/>
        </w:rPr>
      </w:pPr>
      <w:r>
        <w:rPr>
          <w:rFonts w:hint="eastAsia" w:ascii="楷体_GB2312" w:hAnsi="楷体_GB2312" w:eastAsia="楷体_GB2312" w:cs="楷体_GB2312"/>
          <w:spacing w:val="13"/>
          <w:sz w:val="31"/>
          <w:szCs w:val="31"/>
        </w:rPr>
        <w:t>(一)行政执法主体的名称和数量情况。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随州市曾都区审计局为法定行政机关，下属二级单位随州市曾都区投资审计服务中心为受委托执法组织。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2" w:firstLineChars="200"/>
        <w:rPr>
          <w:rFonts w:hint="eastAsia" w:ascii="楷体_GB2312" w:hAnsi="楷体_GB2312" w:eastAsia="楷体_GB2312" w:cs="楷体_GB2312"/>
          <w:spacing w:val="13"/>
          <w:sz w:val="31"/>
          <w:szCs w:val="31"/>
          <w:lang w:val="en-US" w:eastAsia="zh-CN"/>
        </w:rPr>
      </w:pPr>
      <w:r>
        <w:rPr>
          <w:rFonts w:hint="eastAsia" w:ascii="楷体_GB2312" w:hAnsi="楷体_GB2312" w:eastAsia="楷体_GB2312" w:cs="楷体_GB2312"/>
          <w:spacing w:val="13"/>
          <w:sz w:val="31"/>
          <w:szCs w:val="31"/>
          <w:lang w:val="en-US" w:eastAsia="zh-CN"/>
        </w:rPr>
        <w:t>(二)行政执法机关及各执法主体的执法岗位设置数量及在岗执法人员数量。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center"/>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我单位执法人员行政编制核定9名，现在岗8人，持有</w:t>
      </w:r>
      <w:r>
        <w:rPr>
          <w:rFonts w:hint="eastAsia" w:ascii="仿宋_GB2312" w:hAnsi="仿宋_GB2312" w:eastAsia="仿宋_GB2312" w:cs="仿宋_GB2312"/>
          <w:spacing w:val="15"/>
          <w:sz w:val="31"/>
          <w:szCs w:val="31"/>
          <w:lang w:val="en-US" w:eastAsia="zh-CN"/>
        </w:rPr>
        <w:t>行政执法证</w:t>
      </w:r>
      <w:r>
        <w:rPr>
          <w:rFonts w:hint="eastAsia" w:ascii="仿宋_GB2312" w:hAnsi="仿宋_GB2312" w:eastAsia="仿宋_GB2312" w:cs="仿宋_GB2312"/>
          <w:color w:val="000000"/>
          <w:sz w:val="32"/>
          <w:szCs w:val="32"/>
          <w:lang w:val="en-US" w:eastAsia="zh-CN" w:bidi="ar"/>
        </w:rPr>
        <w:t>7人</w:t>
      </w:r>
      <w:r>
        <w:rPr>
          <w:rFonts w:hint="eastAsia" w:ascii="仿宋_GB2312" w:hAnsi="仿宋_GB2312" w:eastAsia="仿宋_GB2312" w:cs="仿宋_GB2312"/>
          <w:spacing w:val="15"/>
          <w:sz w:val="31"/>
          <w:szCs w:val="31"/>
          <w:lang w:val="en-US" w:eastAsia="zh-CN"/>
        </w:rPr>
        <w:t>，</w:t>
      </w:r>
      <w:r>
        <w:rPr>
          <w:rFonts w:hint="eastAsia" w:ascii="仿宋_GB2312" w:hAnsi="仿宋_GB2312" w:eastAsia="仿宋_GB2312" w:cs="仿宋_GB2312"/>
          <w:color w:val="000000"/>
          <w:sz w:val="32"/>
          <w:szCs w:val="32"/>
          <w:lang w:val="en-US" w:eastAsia="zh-CN" w:bidi="ar"/>
        </w:rPr>
        <w:t>二级单位执法人员事业编核定8名，现在岗8人，持有</w:t>
      </w:r>
      <w:r>
        <w:rPr>
          <w:rFonts w:hint="eastAsia" w:ascii="仿宋_GB2312" w:hAnsi="仿宋_GB2312" w:eastAsia="仿宋_GB2312" w:cs="仿宋_GB2312"/>
          <w:spacing w:val="15"/>
          <w:sz w:val="31"/>
          <w:szCs w:val="31"/>
          <w:lang w:val="en-US" w:eastAsia="zh-CN"/>
        </w:rPr>
        <w:t>行政执法证</w:t>
      </w:r>
      <w:r>
        <w:rPr>
          <w:rFonts w:hint="eastAsia" w:ascii="仿宋_GB2312" w:hAnsi="仿宋_GB2312" w:eastAsia="仿宋_GB2312" w:cs="仿宋_GB2312"/>
          <w:color w:val="000000"/>
          <w:sz w:val="32"/>
          <w:szCs w:val="32"/>
          <w:lang w:val="en-US" w:eastAsia="zh-CN" w:bidi="ar"/>
        </w:rPr>
        <w:t>7人</w:t>
      </w:r>
      <w:r>
        <w:rPr>
          <w:rFonts w:hint="eastAsia" w:ascii="仿宋_GB2312" w:hAnsi="仿宋_GB2312" w:eastAsia="仿宋_GB2312" w:cs="仿宋_GB2312"/>
          <w:spacing w:val="15"/>
          <w:sz w:val="31"/>
          <w:szCs w:val="3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2" w:firstLineChars="200"/>
        <w:rPr>
          <w:rFonts w:hint="eastAsia" w:ascii="楷体_GB2312" w:hAnsi="楷体_GB2312" w:eastAsia="楷体_GB2312" w:cs="楷体_GB2312"/>
          <w:spacing w:val="13"/>
          <w:sz w:val="31"/>
          <w:szCs w:val="31"/>
          <w:lang w:val="en-US" w:eastAsia="zh-CN"/>
        </w:rPr>
      </w:pPr>
      <w:r>
        <w:rPr>
          <w:rFonts w:hint="eastAsia" w:ascii="楷体_GB2312" w:hAnsi="楷体_GB2312" w:eastAsia="楷体_GB2312" w:cs="楷体_GB2312"/>
          <w:spacing w:val="13"/>
          <w:sz w:val="31"/>
          <w:szCs w:val="31"/>
          <w:lang w:val="en-US" w:eastAsia="zh-CN"/>
        </w:rPr>
        <w:t>(三)其他需要说明的情况。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r>
        <w:rPr>
          <w:rFonts w:hint="eastAsia" w:ascii="仿宋_GB2312" w:hAnsi="仿宋_GB2312" w:eastAsia="仿宋_GB2312" w:cs="仿宋_GB2312"/>
          <w:spacing w:val="15"/>
          <w:sz w:val="31"/>
          <w:szCs w:val="31"/>
          <w:lang w:val="en-US" w:eastAsia="zh-CN"/>
        </w:rPr>
        <w:t>2023年我单位新进1名行政编和1名事业编人员，目前尚未办理行政执法证，总计持证人数为14人。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eastAsia"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80" w:firstLineChars="200"/>
        <w:rPr>
          <w:rFonts w:hint="default" w:ascii="仿宋_GB2312" w:hAnsi="仿宋_GB2312" w:eastAsia="仿宋_GB2312" w:cs="仿宋_GB2312"/>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1" w:line="560" w:lineRule="exact"/>
        <w:ind w:left="664"/>
        <w:outlineLvl w:val="6"/>
        <w:rPr>
          <w:rFonts w:hint="eastAsia" w:ascii="仿宋_GB2312" w:hAnsi="仿宋_GB2312" w:eastAsia="仿宋_GB2312" w:cs="仿宋_GB2312"/>
          <w:sz w:val="31"/>
          <w:szCs w:val="31"/>
        </w:rPr>
      </w:pPr>
      <w:r>
        <w:rPr>
          <w:rFonts w:hint="eastAsia" w:ascii="仿宋_GB2312" w:hAnsi="仿宋_GB2312" w:eastAsia="仿宋_GB2312" w:cs="仿宋_GB2312"/>
          <w:b/>
          <w:bCs/>
          <w:spacing w:val="8"/>
          <w:sz w:val="31"/>
          <w:szCs w:val="31"/>
        </w:rPr>
        <w:t>二、2023年度行政执法案件情况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819"/>
        <w:rPr>
          <w:rFonts w:hint="eastAsia" w:ascii="仿宋_GB2312" w:hAnsi="仿宋_GB2312" w:eastAsia="仿宋_GB2312" w:cs="仿宋_GB2312"/>
          <w:sz w:val="2"/>
        </w:rPr>
      </w:pPr>
      <w:r>
        <w:rPr>
          <w:rFonts w:hint="eastAsia" w:ascii="仿宋_GB2312" w:hAnsi="仿宋_GB2312" w:eastAsia="仿宋_GB2312" w:cs="仿宋_GB2312"/>
          <w:b/>
          <w:bCs/>
          <w:spacing w:val="18"/>
          <w:sz w:val="32"/>
          <w:szCs w:val="32"/>
        </w:rPr>
        <w:t>(一)2023年行政处罚实施情况统计表</w:t>
      </w:r>
    </w:p>
    <w:tbl>
      <w:tblPr>
        <w:tblStyle w:val="9"/>
        <w:tblW w:w="8419"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929"/>
        <w:gridCol w:w="879"/>
        <w:gridCol w:w="949"/>
        <w:gridCol w:w="899"/>
        <w:gridCol w:w="968"/>
        <w:gridCol w:w="879"/>
        <w:gridCol w:w="889"/>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419" w:type="dxa"/>
            <w:gridSpan w:val="9"/>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54" w:line="560" w:lineRule="exact"/>
              <w:jc w:val="center"/>
              <w:rPr>
                <w:rFonts w:hint="eastAsia" w:ascii="仿宋_GB2312" w:hAnsi="仿宋_GB2312" w:eastAsia="仿宋_GB2312" w:cs="仿宋_GB2312"/>
              </w:rPr>
            </w:pPr>
            <w:r>
              <w:rPr>
                <w:rFonts w:hint="eastAsia" w:ascii="仿宋_GB2312" w:hAnsi="仿宋_GB2312" w:eastAsia="仿宋_GB2312" w:cs="仿宋_GB2312"/>
                <w:spacing w:val="4"/>
                <w:sz w:val="28"/>
                <w:szCs w:val="28"/>
              </w:rPr>
              <w:t>行政处罚实施数量(宗)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5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单位</w:t>
            </w:r>
            <w:r>
              <w:rPr>
                <w:rFonts w:hint="eastAsia" w:ascii="仿宋_GB2312" w:hAnsi="仿宋_GB2312" w:eastAsia="仿宋_GB2312" w:cs="仿宋_GB2312"/>
                <w:spacing w:val="6"/>
                <w:sz w:val="24"/>
                <w:szCs w:val="24"/>
              </w:rPr>
              <w:t>名称</w:t>
            </w:r>
          </w:p>
        </w:tc>
        <w:tc>
          <w:tcPr>
            <w:tcW w:w="9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警告</w:t>
            </w:r>
          </w:p>
        </w:tc>
        <w:tc>
          <w:tcPr>
            <w:tcW w:w="87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通报</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批评</w:t>
            </w:r>
          </w:p>
        </w:tc>
        <w:tc>
          <w:tcPr>
            <w:tcW w:w="94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罚款</w:t>
            </w:r>
          </w:p>
        </w:tc>
        <w:tc>
          <w:tcPr>
            <w:tcW w:w="89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没收违法所得</w:t>
            </w:r>
          </w:p>
        </w:tc>
        <w:tc>
          <w:tcPr>
            <w:tcW w:w="96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rPr>
              <w:t>没收</w:t>
            </w:r>
            <w:r>
              <w:rPr>
                <w:rStyle w:val="6"/>
                <w:rFonts w:hint="eastAsia" w:ascii="仿宋_GB2312" w:hAnsi="仿宋_GB2312" w:eastAsia="仿宋_GB2312" w:cs="仿宋_GB2312"/>
                <w:sz w:val="24"/>
                <w:szCs w:val="24"/>
                <w:lang w:val="en-US" w:eastAsia="zh-CN"/>
              </w:rPr>
              <w:t>非</w:t>
            </w:r>
            <w:r>
              <w:rPr>
                <w:rStyle w:val="6"/>
                <w:rFonts w:hint="eastAsia" w:ascii="仿宋_GB2312" w:hAnsi="仿宋_GB2312" w:eastAsia="仿宋_GB2312" w:cs="仿宋_GB2312"/>
                <w:sz w:val="24"/>
                <w:szCs w:val="24"/>
              </w:rPr>
              <w:t>法</w:t>
            </w:r>
            <w:r>
              <w:rPr>
                <w:rStyle w:val="6"/>
                <w:rFonts w:hint="eastAsia" w:ascii="仿宋_GB2312" w:hAnsi="仿宋_GB2312" w:eastAsia="仿宋_GB2312" w:cs="仿宋_GB2312"/>
                <w:sz w:val="24"/>
                <w:szCs w:val="24"/>
                <w:lang w:val="en-US" w:eastAsia="zh-CN"/>
              </w:rPr>
              <w:t>财务</w:t>
            </w:r>
          </w:p>
        </w:tc>
        <w:tc>
          <w:tcPr>
            <w:tcW w:w="87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暂扣许可证</w:t>
            </w:r>
          </w:p>
        </w:tc>
        <w:tc>
          <w:tcPr>
            <w:tcW w:w="88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lang w:val="en-US" w:eastAsia="zh-CN"/>
              </w:rPr>
              <w:t>降低资质等级</w:t>
            </w:r>
          </w:p>
        </w:tc>
        <w:tc>
          <w:tcPr>
            <w:tcW w:w="127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吊销许可证件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54"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随州市曾都区审计局</w:t>
            </w:r>
          </w:p>
        </w:tc>
        <w:tc>
          <w:tcPr>
            <w:tcW w:w="92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88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c>
          <w:tcPr>
            <w:tcW w:w="127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rPr>
            </w:pPr>
          </w:p>
        </w:tc>
        <w:tc>
          <w:tcPr>
            <w:tcW w:w="929" w:type="dxa"/>
            <w:vAlign w:val="top"/>
          </w:tcPr>
          <w:p>
            <w:pPr>
              <w:pStyle w:val="8"/>
              <w:keepNext w:val="0"/>
              <w:keepLines w:val="0"/>
              <w:pageBreakBefore w:val="0"/>
              <w:widowControl/>
              <w:tabs>
                <w:tab w:val="left" w:pos="400"/>
              </w:tabs>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限制开展生产经营活动</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en-US"/>
              </w:rPr>
              <w:t>责令</w:t>
            </w:r>
            <w:r>
              <w:rPr>
                <w:rStyle w:val="6"/>
                <w:rFonts w:hint="eastAsia" w:ascii="仿宋_GB2312" w:hAnsi="仿宋_GB2312" w:eastAsia="仿宋_GB2312" w:cs="仿宋_GB2312"/>
                <w:sz w:val="24"/>
                <w:szCs w:val="24"/>
                <w:lang w:val="en-US" w:eastAsia="zh-CN"/>
              </w:rPr>
              <w:t>停业停产</w:t>
            </w:r>
          </w:p>
        </w:tc>
        <w:tc>
          <w:tcPr>
            <w:tcW w:w="94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en-US"/>
              </w:rPr>
            </w:pPr>
            <w:r>
              <w:rPr>
                <w:rStyle w:val="6"/>
                <w:rFonts w:hint="eastAsia" w:ascii="仿宋_GB2312" w:hAnsi="仿宋_GB2312" w:eastAsia="仿宋_GB2312" w:cs="仿宋_GB2312"/>
                <w:sz w:val="24"/>
                <w:szCs w:val="24"/>
                <w:lang w:val="en-US" w:eastAsia="en-US"/>
              </w:rPr>
              <w:t>责令关闭</w:t>
            </w:r>
          </w:p>
        </w:tc>
        <w:tc>
          <w:tcPr>
            <w:tcW w:w="89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en-US"/>
              </w:rPr>
            </w:pPr>
            <w:r>
              <w:rPr>
                <w:rStyle w:val="6"/>
                <w:rFonts w:hint="eastAsia" w:ascii="仿宋_GB2312" w:hAnsi="仿宋_GB2312" w:eastAsia="仿宋_GB2312" w:cs="仿宋_GB2312"/>
                <w:sz w:val="24"/>
                <w:szCs w:val="24"/>
                <w:lang w:val="en-US" w:eastAsia="en-US"/>
              </w:rPr>
              <w:t>限制从业</w:t>
            </w:r>
          </w:p>
        </w:tc>
        <w:tc>
          <w:tcPr>
            <w:tcW w:w="96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en-US"/>
              </w:rPr>
            </w:pPr>
            <w:r>
              <w:rPr>
                <w:rStyle w:val="6"/>
                <w:rFonts w:hint="eastAsia" w:ascii="仿宋_GB2312" w:hAnsi="仿宋_GB2312" w:eastAsia="仿宋_GB2312" w:cs="仿宋_GB2312"/>
                <w:sz w:val="24"/>
                <w:szCs w:val="24"/>
                <w:lang w:val="en-US" w:eastAsia="en-US"/>
              </w:rPr>
              <w:t>行政拘留</w:t>
            </w:r>
          </w:p>
        </w:tc>
        <w:tc>
          <w:tcPr>
            <w:tcW w:w="87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default" w:ascii="仿宋_GB2312" w:hAnsi="仿宋_GB2312" w:eastAsia="仿宋_GB2312" w:cs="仿宋_GB2312"/>
                <w:sz w:val="24"/>
                <w:szCs w:val="24"/>
                <w:lang w:val="en-US" w:eastAsia="zh-CN"/>
              </w:rPr>
            </w:pPr>
            <w:r>
              <w:rPr>
                <w:rStyle w:val="6"/>
                <w:rFonts w:hint="eastAsia" w:ascii="仿宋_GB2312" w:hAnsi="仿宋_GB2312" w:eastAsia="仿宋_GB2312" w:cs="仿宋_GB2312"/>
                <w:sz w:val="24"/>
                <w:szCs w:val="24"/>
                <w:lang w:val="en-US" w:eastAsia="zh-CN"/>
              </w:rPr>
              <w:t>其他行政处罚</w:t>
            </w:r>
          </w:p>
        </w:tc>
        <w:tc>
          <w:tcPr>
            <w:tcW w:w="88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en-US"/>
              </w:rPr>
            </w:pPr>
            <w:r>
              <w:rPr>
                <w:rStyle w:val="6"/>
                <w:rFonts w:hint="eastAsia" w:ascii="仿宋_GB2312" w:hAnsi="仿宋_GB2312" w:eastAsia="仿宋_GB2312" w:cs="仿宋_GB2312"/>
                <w:sz w:val="24"/>
                <w:szCs w:val="24"/>
                <w:lang w:val="en-US" w:eastAsia="en-US"/>
              </w:rPr>
              <w:t>合计(宗)</w:t>
            </w:r>
          </w:p>
        </w:tc>
        <w:tc>
          <w:tcPr>
            <w:tcW w:w="127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Style w:val="6"/>
                <w:rFonts w:hint="eastAsia" w:ascii="仿宋_GB2312" w:hAnsi="仿宋_GB2312" w:eastAsia="仿宋_GB2312" w:cs="仿宋_GB2312"/>
                <w:sz w:val="24"/>
                <w:szCs w:val="24"/>
                <w:lang w:val="en-US" w:eastAsia="en-US"/>
              </w:rPr>
            </w:pPr>
            <w:r>
              <w:rPr>
                <w:rStyle w:val="6"/>
                <w:rFonts w:hint="eastAsia" w:ascii="仿宋_GB2312" w:hAnsi="仿宋_GB2312" w:eastAsia="仿宋_GB2312" w:cs="仿宋_GB2312"/>
                <w:sz w:val="24"/>
                <w:szCs w:val="24"/>
                <w:lang w:val="en-US" w:eastAsia="en-US"/>
              </w:rPr>
              <w:t>罚没金额(万元)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54"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rPr>
            </w:pPr>
          </w:p>
        </w:tc>
        <w:tc>
          <w:tcPr>
            <w:tcW w:w="9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6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27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15" w:line="560" w:lineRule="exact"/>
        <w:ind w:left="44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说明：1.行政处罚实施数量的统计范围为统计年度1月1日至12月31日期间作出行</w:t>
      </w: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r>
        <w:rPr>
          <w:rFonts w:hint="eastAsia" w:ascii="仿宋_GB2312" w:hAnsi="仿宋_GB2312" w:eastAsia="仿宋_GB2312" w:cs="仿宋_GB2312"/>
          <w:spacing w:val="3"/>
          <w:sz w:val="23"/>
          <w:szCs w:val="23"/>
        </w:rPr>
        <w:t>政处罚决定的数量。2.单处一个类别行政处罚的，计入相应的行政处罚类别；</w:t>
      </w:r>
      <w:r>
        <w:rPr>
          <w:rFonts w:hint="eastAsia" w:ascii="仿宋_GB2312" w:hAnsi="仿宋_GB2312" w:eastAsia="仿宋_GB2312" w:cs="仿宋_GB2312"/>
          <w:spacing w:val="2"/>
          <w:sz w:val="23"/>
          <w:szCs w:val="23"/>
        </w:rPr>
        <w:t>并处两种以</w:t>
      </w:r>
      <w:r>
        <w:rPr>
          <w:rFonts w:hint="eastAsia" w:ascii="仿宋_GB2312" w:hAnsi="仿宋_GB2312" w:eastAsia="仿宋_GB2312" w:cs="仿宋_GB2312"/>
          <w:spacing w:val="-2"/>
          <w:sz w:val="23"/>
          <w:szCs w:val="23"/>
        </w:rPr>
        <w:t>上行政处罚的，算一宗行政处罚，计入表格排序在后的行政处罚类别。如“没收违法所得，</w:t>
      </w:r>
      <w:r>
        <w:rPr>
          <w:rFonts w:hint="eastAsia" w:ascii="仿宋_GB2312" w:hAnsi="仿宋_GB2312" w:eastAsia="仿宋_GB2312" w:cs="仿宋_GB2312"/>
          <w:spacing w:val="5"/>
          <w:sz w:val="23"/>
          <w:szCs w:val="23"/>
        </w:rPr>
        <w:t>并处罚款”,计入“没收违法所得”类别；并处明</w:t>
      </w:r>
      <w:r>
        <w:rPr>
          <w:rFonts w:hint="eastAsia" w:ascii="仿宋_GB2312" w:hAnsi="仿宋_GB2312" w:eastAsia="仿宋_GB2312" w:cs="仿宋_GB2312"/>
          <w:spacing w:val="4"/>
          <w:sz w:val="23"/>
          <w:szCs w:val="23"/>
        </w:rPr>
        <w:t>确类别的行政处罚和其他行政处罚的，</w:t>
      </w:r>
      <w:r>
        <w:rPr>
          <w:rFonts w:hint="eastAsia" w:ascii="仿宋_GB2312" w:hAnsi="仿宋_GB2312" w:eastAsia="仿宋_GB2312" w:cs="仿宋_GB2312"/>
          <w:spacing w:val="5"/>
          <w:sz w:val="23"/>
          <w:szCs w:val="23"/>
        </w:rPr>
        <w:t>计入明确类别的行政处罚，如“处罚款，并处其他行政</w:t>
      </w:r>
      <w:r>
        <w:rPr>
          <w:rFonts w:hint="eastAsia" w:ascii="仿宋_GB2312" w:hAnsi="仿宋_GB2312" w:eastAsia="仿宋_GB2312" w:cs="仿宋_GB2312"/>
          <w:spacing w:val="4"/>
          <w:sz w:val="23"/>
          <w:szCs w:val="23"/>
        </w:rPr>
        <w:t>处罚”,计入“罚款”类别。行政</w:t>
      </w:r>
      <w:r>
        <w:rPr>
          <w:rFonts w:hint="eastAsia" w:ascii="仿宋_GB2312" w:hAnsi="仿宋_GB2312" w:eastAsia="仿宋_GB2312" w:cs="仿宋_GB2312"/>
          <w:spacing w:val="26"/>
          <w:sz w:val="23"/>
          <w:szCs w:val="23"/>
        </w:rPr>
        <w:t>处罚类别表格排序：(1)警告；(2)通报批评；(3</w:t>
      </w:r>
      <w:r>
        <w:rPr>
          <w:rFonts w:hint="eastAsia" w:ascii="仿宋_GB2312" w:hAnsi="仿宋_GB2312" w:eastAsia="仿宋_GB2312" w:cs="仿宋_GB2312"/>
          <w:spacing w:val="25"/>
          <w:sz w:val="23"/>
          <w:szCs w:val="23"/>
        </w:rPr>
        <w:t>)罚款；(4)没收违法所得；(5)</w:t>
      </w:r>
      <w:r>
        <w:rPr>
          <w:rFonts w:hint="eastAsia" w:ascii="仿宋_GB2312" w:hAnsi="仿宋_GB2312" w:eastAsia="仿宋_GB2312" w:cs="仿宋_GB2312"/>
          <w:spacing w:val="24"/>
          <w:sz w:val="23"/>
          <w:szCs w:val="23"/>
        </w:rPr>
        <w:t>没收非法财物；(6)暂扣许可证件；(7)降低资</w:t>
      </w:r>
      <w:r>
        <w:rPr>
          <w:rFonts w:hint="eastAsia" w:ascii="仿宋_GB2312" w:hAnsi="仿宋_GB2312" w:eastAsia="仿宋_GB2312" w:cs="仿宋_GB2312"/>
          <w:spacing w:val="23"/>
          <w:sz w:val="23"/>
          <w:szCs w:val="23"/>
        </w:rPr>
        <w:t>质等级；(8)吊销许可证件；(9)限</w:t>
      </w:r>
      <w:r>
        <w:rPr>
          <w:rFonts w:hint="eastAsia" w:ascii="仿宋_GB2312" w:hAnsi="仿宋_GB2312" w:eastAsia="仿宋_GB2312" w:cs="仿宋_GB2312"/>
          <w:spacing w:val="22"/>
          <w:sz w:val="23"/>
          <w:szCs w:val="23"/>
        </w:rPr>
        <w:t>制开展生产经营活动；(10)责令停产停业；(11)责令关闭；(12)限制从业；(13)</w:t>
      </w:r>
      <w:r>
        <w:rPr>
          <w:rFonts w:hint="eastAsia" w:ascii="仿宋_GB2312" w:hAnsi="仿宋_GB2312" w:eastAsia="仿宋_GB2312" w:cs="仿宋_GB2312"/>
          <w:spacing w:val="4"/>
          <w:sz w:val="23"/>
          <w:szCs w:val="23"/>
        </w:rPr>
        <w:t>行政拘留；(14)其他行政处罚。3.“没收非法财物”能通过评估、拍卖等手段确定金额</w:t>
      </w:r>
      <w:r>
        <w:rPr>
          <w:rFonts w:hint="eastAsia" w:ascii="仿宋_GB2312" w:hAnsi="仿宋_GB2312" w:eastAsia="仿宋_GB2312" w:cs="仿宋_GB2312"/>
          <w:spacing w:val="2"/>
          <w:sz w:val="23"/>
          <w:szCs w:val="23"/>
        </w:rPr>
        <w:t>的，计入“罚没金额”;不能确定金额的，不计入“罚没金额”。4.“罚没金额”以处罚</w:t>
      </w:r>
      <w:r>
        <w:rPr>
          <w:rFonts w:hint="eastAsia" w:ascii="仿宋_GB2312" w:hAnsi="仿宋_GB2312" w:eastAsia="仿宋_GB2312" w:cs="仿宋_GB2312"/>
          <w:spacing w:val="-7"/>
          <w:sz w:val="23"/>
          <w:szCs w:val="23"/>
        </w:rPr>
        <w:t>决定书确定的金额为准。</w:t>
      </w: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pStyle w:val="2"/>
        <w:keepNext w:val="0"/>
        <w:keepLines w:val="0"/>
        <w:pageBreakBefore w:val="0"/>
        <w:widowControl/>
        <w:kinsoku w:val="0"/>
        <w:wordWrap/>
        <w:overflowPunct/>
        <w:topLinePunct w:val="0"/>
        <w:autoSpaceDE w:val="0"/>
        <w:autoSpaceDN w:val="0"/>
        <w:bidi w:val="0"/>
        <w:adjustRightInd w:val="0"/>
        <w:snapToGrid w:val="0"/>
        <w:spacing w:before="47" w:line="560" w:lineRule="exact"/>
        <w:rPr>
          <w:rFonts w:hint="eastAsia" w:ascii="仿宋_GB2312" w:hAnsi="仿宋_GB2312" w:eastAsia="仿宋_GB2312" w:cs="仿宋_GB2312"/>
          <w:spacing w:val="-7"/>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819"/>
        <w:rPr>
          <w:rFonts w:hint="eastAsia" w:ascii="仿宋_GB2312" w:hAnsi="仿宋_GB2312" w:eastAsia="仿宋_GB2312" w:cs="仿宋_GB2312"/>
          <w:b/>
          <w:bCs/>
          <w:spacing w:val="18"/>
          <w:sz w:val="32"/>
          <w:szCs w:val="32"/>
        </w:rPr>
      </w:pPr>
      <w:r>
        <w:rPr>
          <w:rFonts w:hint="eastAsia" w:ascii="仿宋_GB2312" w:hAnsi="仿宋_GB2312" w:eastAsia="仿宋_GB2312" w:cs="仿宋_GB2312"/>
          <w:b/>
          <w:bCs/>
          <w:spacing w:val="18"/>
          <w:sz w:val="32"/>
          <w:szCs w:val="32"/>
        </w:rPr>
        <w:t>(二)2023年行政许可实施情况统计表</w:t>
      </w:r>
    </w:p>
    <w:tbl>
      <w:tblPr>
        <w:tblStyle w:val="9"/>
        <w:tblW w:w="892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1538"/>
        <w:gridCol w:w="1598"/>
        <w:gridCol w:w="1538"/>
        <w:gridCol w:w="1488"/>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929" w:type="dxa"/>
            <w:gridSpan w:val="6"/>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04" w:line="560" w:lineRule="exact"/>
              <w:ind w:left="3124"/>
              <w:rPr>
                <w:rFonts w:hint="eastAsia" w:ascii="仿宋_GB2312" w:hAnsi="仿宋_GB2312" w:eastAsia="仿宋_GB2312" w:cs="仿宋_GB2312"/>
                <w:sz w:val="23"/>
                <w:szCs w:val="23"/>
              </w:rPr>
            </w:pPr>
            <w:r>
              <w:rPr>
                <w:rFonts w:hint="eastAsia" w:ascii="仿宋_GB2312" w:hAnsi="仿宋_GB2312" w:eastAsia="仿宋_GB2312" w:cs="仿宋_GB2312"/>
                <w:spacing w:val="4"/>
                <w:sz w:val="28"/>
                <w:szCs w:val="28"/>
              </w:rPr>
              <w:t>行政许可实施数量(宗)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32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单位名称</w:t>
            </w:r>
          </w:p>
        </w:tc>
        <w:tc>
          <w:tcPr>
            <w:tcW w:w="153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napToGrid w:val="0"/>
                <w:color w:val="000000"/>
                <w:spacing w:val="2"/>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申请数量</w:t>
            </w:r>
          </w:p>
        </w:tc>
        <w:tc>
          <w:tcPr>
            <w:tcW w:w="15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napToGrid w:val="0"/>
                <w:color w:val="000000"/>
                <w:spacing w:val="2"/>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受理数量</w:t>
            </w:r>
          </w:p>
        </w:tc>
        <w:tc>
          <w:tcPr>
            <w:tcW w:w="153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napToGrid w:val="0"/>
                <w:color w:val="000000"/>
                <w:spacing w:val="2"/>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许可数量</w:t>
            </w:r>
          </w:p>
        </w:tc>
        <w:tc>
          <w:tcPr>
            <w:tcW w:w="148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napToGrid w:val="0"/>
                <w:color w:val="000000"/>
                <w:spacing w:val="2"/>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不予许可数量</w:t>
            </w:r>
          </w:p>
        </w:tc>
        <w:tc>
          <w:tcPr>
            <w:tcW w:w="144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napToGrid w:val="0"/>
                <w:color w:val="000000"/>
                <w:spacing w:val="2"/>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撤销许可数量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2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随州市曾都区审计局</w:t>
            </w:r>
          </w:p>
        </w:tc>
        <w:tc>
          <w:tcPr>
            <w:tcW w:w="153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0</w:t>
            </w:r>
          </w:p>
        </w:tc>
        <w:tc>
          <w:tcPr>
            <w:tcW w:w="15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0</w:t>
            </w:r>
          </w:p>
        </w:tc>
        <w:tc>
          <w:tcPr>
            <w:tcW w:w="153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0</w:t>
            </w:r>
          </w:p>
        </w:tc>
        <w:tc>
          <w:tcPr>
            <w:tcW w:w="148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0</w:t>
            </w:r>
          </w:p>
        </w:tc>
        <w:tc>
          <w:tcPr>
            <w:tcW w:w="144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0</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99" w:line="560" w:lineRule="exact"/>
        <w:ind w:firstLine="493"/>
        <w:jc w:val="both"/>
        <w:rPr>
          <w:rFonts w:hint="eastAsia" w:ascii="仿宋_GB2312" w:hAnsi="仿宋_GB2312" w:eastAsia="仿宋_GB2312" w:cs="仿宋_GB2312"/>
          <w:sz w:val="21"/>
        </w:rPr>
      </w:pPr>
      <w:r>
        <w:rPr>
          <w:rFonts w:hint="eastAsia" w:ascii="仿宋_GB2312" w:hAnsi="仿宋_GB2312" w:eastAsia="仿宋_GB2312" w:cs="仿宋_GB2312"/>
          <w:b/>
          <w:bCs/>
          <w:spacing w:val="8"/>
          <w:sz w:val="23"/>
          <w:szCs w:val="23"/>
        </w:rPr>
        <w:t>说明：</w:t>
      </w:r>
      <w:r>
        <w:rPr>
          <w:rFonts w:hint="eastAsia" w:ascii="仿宋_GB2312" w:hAnsi="仿宋_GB2312" w:eastAsia="仿宋_GB2312" w:cs="仿宋_GB2312"/>
          <w:spacing w:val="8"/>
          <w:sz w:val="23"/>
          <w:szCs w:val="23"/>
        </w:rPr>
        <w:t>1.“申请数量”的统计范围为统计年度1月1日至12月31日期间许可机关收</w:t>
      </w:r>
      <w:r>
        <w:rPr>
          <w:rFonts w:hint="eastAsia" w:ascii="仿宋_GB2312" w:hAnsi="仿宋_GB2312" w:eastAsia="仿宋_GB2312" w:cs="仿宋_GB2312"/>
          <w:spacing w:val="-7"/>
          <w:sz w:val="23"/>
          <w:szCs w:val="23"/>
        </w:rPr>
        <w:t>到当事人许可申请的数量。2.“受理数量”、“许可数</w:t>
      </w:r>
      <w:r>
        <w:rPr>
          <w:rFonts w:hint="eastAsia" w:ascii="仿宋_GB2312" w:hAnsi="仿宋_GB2312" w:eastAsia="仿宋_GB2312" w:cs="仿宋_GB2312"/>
          <w:spacing w:val="-8"/>
          <w:sz w:val="23"/>
          <w:szCs w:val="23"/>
        </w:rPr>
        <w:t>量”、“不予许可数量”、“撤销</w:t>
      </w:r>
      <w:r>
        <w:rPr>
          <w:rFonts w:hint="eastAsia" w:ascii="仿宋_GB2312" w:hAnsi="仿宋_GB2312" w:eastAsia="仿宋_GB2312" w:cs="仿宋_GB2312"/>
          <w:spacing w:val="13"/>
          <w:sz w:val="23"/>
          <w:szCs w:val="23"/>
        </w:rPr>
        <w:t>许可数量”的统计范围为统计年度1月1日至12月31日期间许可机关作出受理决定、许</w:t>
      </w:r>
      <w:r>
        <w:rPr>
          <w:rFonts w:hint="eastAsia" w:ascii="仿宋_GB2312" w:hAnsi="仿宋_GB2312" w:eastAsia="仿宋_GB2312" w:cs="仿宋_GB2312"/>
          <w:spacing w:val="-5"/>
          <w:sz w:val="23"/>
          <w:szCs w:val="23"/>
        </w:rPr>
        <w:t>可决定、不予许可决定和撤销许可决定的数量。</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819"/>
        <w:rPr>
          <w:rFonts w:hint="eastAsia" w:ascii="仿宋_GB2312" w:hAnsi="仿宋_GB2312" w:eastAsia="仿宋_GB2312" w:cs="仿宋_GB2312"/>
          <w:b/>
          <w:bCs/>
          <w:spacing w:val="18"/>
          <w:sz w:val="32"/>
          <w:szCs w:val="32"/>
        </w:rPr>
      </w:pPr>
      <w:r>
        <w:rPr>
          <w:rFonts w:hint="eastAsia" w:ascii="仿宋_GB2312" w:hAnsi="仿宋_GB2312" w:eastAsia="仿宋_GB2312" w:cs="仿宋_GB2312"/>
          <w:b/>
          <w:bCs/>
          <w:spacing w:val="18"/>
          <w:sz w:val="32"/>
          <w:szCs w:val="32"/>
        </w:rPr>
        <w:t>(三)2023年行政强制实施情况统计表</w:t>
      </w:r>
    </w:p>
    <w:tbl>
      <w:tblPr>
        <w:tblStyle w:val="9"/>
        <w:tblW w:w="905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5"/>
        <w:gridCol w:w="577"/>
        <w:gridCol w:w="339"/>
        <w:gridCol w:w="600"/>
        <w:gridCol w:w="689"/>
        <w:gridCol w:w="590"/>
        <w:gridCol w:w="739"/>
        <w:gridCol w:w="959"/>
        <w:gridCol w:w="749"/>
        <w:gridCol w:w="594"/>
        <w:gridCol w:w="589"/>
        <w:gridCol w:w="600"/>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105" w:type="dxa"/>
            <w:vMerge w:val="restart"/>
            <w:tcBorders>
              <w:bottom w:val="nil"/>
            </w:tcBorders>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68" w:line="560" w:lineRule="exact"/>
              <w:ind w:left="19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205" w:type="dxa"/>
            <w:gridSpan w:val="4"/>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88" w:line="560" w:lineRule="exact"/>
              <w:ind w:left="86"/>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行政强制措施实施数量</w:t>
            </w:r>
          </w:p>
          <w:p>
            <w:pPr>
              <w:pStyle w:val="8"/>
              <w:keepNext w:val="0"/>
              <w:keepLines w:val="0"/>
              <w:pageBreakBefore w:val="0"/>
              <w:widowControl/>
              <w:kinsoku w:val="0"/>
              <w:wordWrap/>
              <w:overflowPunct/>
              <w:topLinePunct w:val="0"/>
              <w:autoSpaceDE w:val="0"/>
              <w:autoSpaceDN w:val="0"/>
              <w:bidi w:val="0"/>
              <w:adjustRightInd w:val="0"/>
              <w:snapToGrid w:val="0"/>
              <w:spacing w:before="88" w:line="560" w:lineRule="exact"/>
              <w:ind w:left="86"/>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(宗)</w:t>
            </w:r>
          </w:p>
        </w:tc>
        <w:tc>
          <w:tcPr>
            <w:tcW w:w="4820" w:type="dxa"/>
            <w:gridSpan w:val="7"/>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88" w:line="560" w:lineRule="exact"/>
              <w:jc w:val="center"/>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en-US" w:bidi="ar-SA"/>
              </w:rPr>
              <w:t>行政强制执行实施数量(宗</w:t>
            </w:r>
            <w:r>
              <w:rPr>
                <w:rFonts w:hint="eastAsia" w:ascii="仿宋_GB2312" w:hAnsi="仿宋_GB2312" w:eastAsia="仿宋_GB2312" w:cs="仿宋_GB2312"/>
                <w:snapToGrid w:val="0"/>
                <w:color w:val="000000"/>
                <w:spacing w:val="4"/>
                <w:kern w:val="0"/>
                <w:sz w:val="24"/>
                <w:szCs w:val="24"/>
                <w:lang w:val="en-US" w:eastAsia="zh-CN" w:bidi="ar-SA"/>
              </w:rPr>
              <w:t>）</w:t>
            </w:r>
          </w:p>
        </w:tc>
        <w:tc>
          <w:tcPr>
            <w:tcW w:w="92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88" w:line="560" w:lineRule="exact"/>
              <w:ind w:left="86"/>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合计</w:t>
            </w:r>
          </w:p>
          <w:p>
            <w:pPr>
              <w:pStyle w:val="8"/>
              <w:keepNext w:val="0"/>
              <w:keepLines w:val="0"/>
              <w:pageBreakBefore w:val="0"/>
              <w:widowControl/>
              <w:kinsoku w:val="0"/>
              <w:wordWrap/>
              <w:overflowPunct/>
              <w:topLinePunct w:val="0"/>
              <w:autoSpaceDE w:val="0"/>
              <w:autoSpaceDN w:val="0"/>
              <w:bidi w:val="0"/>
              <w:adjustRightInd w:val="0"/>
              <w:snapToGrid w:val="0"/>
              <w:spacing w:before="88" w:line="560" w:lineRule="exact"/>
              <w:ind w:left="86"/>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0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rPr>
            </w:pPr>
          </w:p>
        </w:tc>
        <w:tc>
          <w:tcPr>
            <w:tcW w:w="57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查封</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场所、</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设施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或者</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财物</w:t>
            </w:r>
          </w:p>
        </w:tc>
        <w:tc>
          <w:tcPr>
            <w:tcW w:w="33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扣押财物</w:t>
            </w:r>
          </w:p>
        </w:tc>
        <w:tc>
          <w:tcPr>
            <w:tcW w:w="6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冻结</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存款、</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汇款</w:t>
            </w:r>
          </w:p>
        </w:tc>
        <w:tc>
          <w:tcPr>
            <w:tcW w:w="68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其他行政强制措施</w:t>
            </w:r>
          </w:p>
        </w:tc>
        <w:tc>
          <w:tcPr>
            <w:tcW w:w="4220" w:type="dxa"/>
            <w:gridSpan w:val="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行政机关强制执行</w:t>
            </w:r>
          </w:p>
        </w:tc>
        <w:tc>
          <w:tcPr>
            <w:tcW w:w="600" w:type="dxa"/>
            <w:vMerge w:val="restart"/>
            <w:tcBorders>
              <w:bottom w:val="nil"/>
            </w:tcBorders>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申请法院强制执行</w:t>
            </w:r>
          </w:p>
        </w:tc>
        <w:tc>
          <w:tcPr>
            <w:tcW w:w="920"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napToGrid w:val="0"/>
                <w:color w:val="000000"/>
                <w:spacing w:val="4"/>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1105"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4"/>
                <w:szCs w:val="24"/>
              </w:rPr>
            </w:pPr>
          </w:p>
        </w:tc>
        <w:tc>
          <w:tcPr>
            <w:tcW w:w="57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4"/>
                <w:szCs w:val="24"/>
              </w:rPr>
            </w:pPr>
          </w:p>
        </w:tc>
        <w:tc>
          <w:tcPr>
            <w:tcW w:w="33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4"/>
                <w:szCs w:val="24"/>
              </w:rPr>
            </w:pPr>
          </w:p>
        </w:tc>
        <w:tc>
          <w:tcPr>
            <w:tcW w:w="600"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4"/>
                <w:szCs w:val="24"/>
              </w:rPr>
            </w:pPr>
          </w:p>
        </w:tc>
        <w:tc>
          <w:tcPr>
            <w:tcW w:w="68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rPr>
            </w:pPr>
          </w:p>
        </w:tc>
        <w:tc>
          <w:tcPr>
            <w:tcW w:w="590"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加处罚款或者滞纳金</w:t>
            </w:r>
          </w:p>
        </w:tc>
        <w:tc>
          <w:tcPr>
            <w:tcW w:w="7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划拨</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存款、</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汇款</w:t>
            </w:r>
          </w:p>
        </w:tc>
        <w:tc>
          <w:tcPr>
            <w:tcW w:w="9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拍卖或</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者依法</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处理查</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封、扣</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押的场</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所、设</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施或者</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财物</w:t>
            </w:r>
          </w:p>
        </w:tc>
        <w:tc>
          <w:tcPr>
            <w:tcW w:w="74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排除妨碍、</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恢复</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原状</w:t>
            </w:r>
          </w:p>
        </w:tc>
        <w:tc>
          <w:tcPr>
            <w:tcW w:w="594"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代履行</w:t>
            </w:r>
          </w:p>
        </w:tc>
        <w:tc>
          <w:tcPr>
            <w:tcW w:w="589"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其他强制执行</w:t>
            </w:r>
          </w:p>
        </w:tc>
        <w:tc>
          <w:tcPr>
            <w:tcW w:w="600"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rPr>
            </w:pPr>
          </w:p>
        </w:tc>
        <w:tc>
          <w:tcPr>
            <w:tcW w:w="920"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105" w:type="dxa"/>
            <w:vAlign w:val="top"/>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随州市曾都区审计局</w:t>
            </w:r>
          </w:p>
        </w:tc>
        <w:tc>
          <w:tcPr>
            <w:tcW w:w="577"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3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0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9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4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9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0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2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151" w:line="560" w:lineRule="exact"/>
        <w:ind w:right="28" w:firstLine="463"/>
        <w:jc w:val="both"/>
        <w:rPr>
          <w:rFonts w:hint="eastAsia" w:ascii="仿宋_GB2312" w:hAnsi="仿宋_GB2312" w:eastAsia="仿宋_GB2312" w:cs="仿宋_GB2312"/>
          <w:sz w:val="31"/>
          <w:szCs w:val="31"/>
        </w:rPr>
        <w:sectPr>
          <w:footerReference r:id="rId5" w:type="default"/>
          <w:pgSz w:w="11880" w:h="17020"/>
          <w:pgMar w:top="400" w:right="1365" w:bottom="400" w:left="1429" w:header="0" w:footer="0" w:gutter="0"/>
          <w:pgNumType w:fmt="decimal"/>
          <w:cols w:space="720" w:num="1"/>
        </w:sectPr>
      </w:pPr>
      <w:r>
        <w:rPr>
          <w:rFonts w:hint="eastAsia" w:ascii="仿宋_GB2312" w:hAnsi="仿宋_GB2312" w:eastAsia="仿宋_GB2312" w:cs="仿宋_GB2312"/>
          <w:b/>
          <w:bCs/>
          <w:spacing w:val="10"/>
          <w:sz w:val="23"/>
          <w:szCs w:val="23"/>
        </w:rPr>
        <w:t>说明：</w:t>
      </w:r>
      <w:r>
        <w:rPr>
          <w:rFonts w:hint="eastAsia" w:ascii="仿宋_GB2312" w:hAnsi="仿宋_GB2312" w:eastAsia="仿宋_GB2312" w:cs="仿宋_GB2312"/>
          <w:spacing w:val="10"/>
          <w:sz w:val="23"/>
          <w:szCs w:val="23"/>
        </w:rPr>
        <w:t>1.“行政强制措施实施数量”的统计范围为统计年度1月1日至12月31日期</w:t>
      </w:r>
      <w:r>
        <w:rPr>
          <w:rFonts w:hint="eastAsia" w:ascii="仿宋_GB2312" w:hAnsi="仿宋_GB2312" w:eastAsia="仿宋_GB2312" w:cs="仿宋_GB2312"/>
          <w:spacing w:val="-5"/>
          <w:sz w:val="23"/>
          <w:szCs w:val="23"/>
        </w:rPr>
        <w:t>间作出的表格所列各类行政强制措施决定的数量。2.“行政强制</w:t>
      </w:r>
      <w:r>
        <w:rPr>
          <w:rFonts w:hint="eastAsia" w:ascii="仿宋_GB2312" w:hAnsi="仿宋_GB2312" w:eastAsia="仿宋_GB2312" w:cs="仿宋_GB2312"/>
          <w:spacing w:val="-6"/>
          <w:sz w:val="23"/>
          <w:szCs w:val="23"/>
        </w:rPr>
        <w:t>执行实施数量”的统计范</w:t>
      </w:r>
      <w:r>
        <w:rPr>
          <w:rFonts w:hint="eastAsia" w:ascii="仿宋_GB2312" w:hAnsi="仿宋_GB2312" w:eastAsia="仿宋_GB2312" w:cs="仿宋_GB2312"/>
          <w:spacing w:val="13"/>
          <w:sz w:val="23"/>
          <w:szCs w:val="23"/>
        </w:rPr>
        <w:t>围为统计年度1月1日至12月31日期间表格所列各类行政强制执行行为执行完毕或者终</w:t>
      </w:r>
      <w:r>
        <w:rPr>
          <w:rFonts w:hint="eastAsia" w:ascii="仿宋_GB2312" w:hAnsi="仿宋_GB2312" w:eastAsia="仿宋_GB2312" w:cs="仿宋_GB2312"/>
          <w:spacing w:val="10"/>
          <w:sz w:val="23"/>
          <w:szCs w:val="23"/>
        </w:rPr>
        <w:t>结执行的数量。3.“申请法院强制执行</w:t>
      </w:r>
      <w:r>
        <w:rPr>
          <w:rFonts w:hint="eastAsia" w:ascii="仿宋_GB2312" w:hAnsi="仿宋_GB2312" w:eastAsia="仿宋_GB2312" w:cs="仿宋_GB2312"/>
          <w:spacing w:val="9"/>
          <w:sz w:val="23"/>
          <w:szCs w:val="23"/>
        </w:rPr>
        <w:t>”数量的统计范围为统计年度1月1日至12月31</w:t>
      </w:r>
      <w:r>
        <w:rPr>
          <w:rFonts w:hint="eastAsia" w:ascii="仿宋_GB2312" w:hAnsi="仿宋_GB2312" w:eastAsia="仿宋_GB2312" w:cs="仿宋_GB2312"/>
          <w:spacing w:val="-4"/>
          <w:sz w:val="23"/>
          <w:szCs w:val="23"/>
        </w:rPr>
        <w:t>日期间向法院申请强制执行的数量，时间以申请日期为准。</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1"/>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819"/>
        <w:rPr>
          <w:rFonts w:hint="eastAsia" w:ascii="仿宋_GB2312" w:hAnsi="仿宋_GB2312" w:eastAsia="仿宋_GB2312" w:cs="仿宋_GB2312"/>
        </w:rPr>
      </w:pPr>
      <w:r>
        <w:rPr>
          <w:rFonts w:hint="eastAsia" w:ascii="仿宋_GB2312" w:hAnsi="仿宋_GB2312" w:eastAsia="仿宋_GB2312" w:cs="仿宋_GB2312"/>
          <w:b/>
          <w:bCs/>
          <w:spacing w:val="18"/>
          <w:sz w:val="32"/>
          <w:szCs w:val="32"/>
        </w:rPr>
        <w:t>(四)2023年其他行政执法行为实施情况统计表</w:t>
      </w:r>
    </w:p>
    <w:tbl>
      <w:tblPr>
        <w:tblStyle w:val="9"/>
        <w:tblW w:w="906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426"/>
        <w:gridCol w:w="608"/>
        <w:gridCol w:w="719"/>
        <w:gridCol w:w="659"/>
        <w:gridCol w:w="839"/>
        <w:gridCol w:w="659"/>
        <w:gridCol w:w="769"/>
        <w:gridCol w:w="689"/>
        <w:gridCol w:w="580"/>
        <w:gridCol w:w="759"/>
        <w:gridCol w:w="949"/>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730" w:type="dxa"/>
            <w:vMerge w:val="restart"/>
            <w:tcBorders>
              <w:bottom w:val="nil"/>
            </w:tcBorders>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1034"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行政征收</w:t>
            </w:r>
          </w:p>
        </w:tc>
        <w:tc>
          <w:tcPr>
            <w:tcW w:w="71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15"/>
                <w:sz w:val="24"/>
                <w:szCs w:val="24"/>
              </w:rPr>
              <w:t>行政</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检查</w:t>
            </w:r>
          </w:p>
        </w:tc>
        <w:tc>
          <w:tcPr>
            <w:tcW w:w="1498"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行政裁决</w:t>
            </w:r>
          </w:p>
        </w:tc>
        <w:tc>
          <w:tcPr>
            <w:tcW w:w="1428"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行政给付</w:t>
            </w:r>
          </w:p>
        </w:tc>
        <w:tc>
          <w:tcPr>
            <w:tcW w:w="6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16"/>
                <w:sz w:val="24"/>
                <w:szCs w:val="24"/>
              </w:rPr>
              <w:t>行政</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确认</w:t>
            </w:r>
          </w:p>
        </w:tc>
        <w:tc>
          <w:tcPr>
            <w:tcW w:w="1339"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行政奖励</w:t>
            </w:r>
          </w:p>
        </w:tc>
        <w:tc>
          <w:tcPr>
            <w:tcW w:w="94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其他行</w:t>
            </w:r>
            <w:r>
              <w:rPr>
                <w:rFonts w:hint="eastAsia" w:ascii="仿宋_GB2312" w:hAnsi="仿宋_GB2312" w:eastAsia="仿宋_GB2312" w:cs="仿宋_GB2312"/>
                <w:spacing w:val="-2"/>
                <w:sz w:val="24"/>
                <w:szCs w:val="24"/>
              </w:rPr>
              <w:t>政执法</w:t>
            </w:r>
            <w:r>
              <w:rPr>
                <w:rFonts w:hint="eastAsia" w:ascii="仿宋_GB2312" w:hAnsi="仿宋_GB2312" w:eastAsia="仿宋_GB2312" w:cs="仿宋_GB2312"/>
                <w:spacing w:val="5"/>
                <w:sz w:val="24"/>
                <w:szCs w:val="24"/>
              </w:rPr>
              <w:t>行为</w:t>
            </w:r>
          </w:p>
        </w:tc>
        <w:tc>
          <w:tcPr>
            <w:tcW w:w="67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position w:val="15"/>
                <w:sz w:val="24"/>
                <w:szCs w:val="24"/>
              </w:rPr>
              <w:t>合计</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73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4"/>
                <w:szCs w:val="24"/>
              </w:rPr>
            </w:pPr>
          </w:p>
        </w:tc>
        <w:tc>
          <w:tcPr>
            <w:tcW w:w="426"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6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征收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总金</w:t>
            </w:r>
            <w:r>
              <w:rPr>
                <w:rFonts w:hint="eastAsia" w:ascii="仿宋_GB2312" w:hAnsi="仿宋_GB2312" w:eastAsia="仿宋_GB2312" w:cs="仿宋_GB2312"/>
                <w:sz w:val="24"/>
                <w:szCs w:val="24"/>
              </w:rPr>
              <w:t>额</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(万</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元)</w:t>
            </w:r>
          </w:p>
        </w:tc>
        <w:tc>
          <w:tcPr>
            <w:tcW w:w="719"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659"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8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position w:val="17"/>
                <w:sz w:val="24"/>
                <w:szCs w:val="24"/>
              </w:rPr>
              <w:t>涉及</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金额</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(万</w:t>
            </w:r>
            <w:r>
              <w:rPr>
                <w:rFonts w:hint="eastAsia" w:ascii="仿宋_GB2312" w:hAnsi="仿宋_GB2312" w:eastAsia="仿宋_GB2312" w:cs="仿宋_GB2312"/>
                <w:spacing w:val="-6"/>
                <w:sz w:val="24"/>
                <w:szCs w:val="24"/>
              </w:rPr>
              <w:t>元)</w:t>
            </w:r>
          </w:p>
        </w:tc>
        <w:tc>
          <w:tcPr>
            <w:tcW w:w="659"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76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给付</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总金</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额</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(万</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元)</w:t>
            </w:r>
          </w:p>
        </w:tc>
        <w:tc>
          <w:tcPr>
            <w:tcW w:w="689"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580"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奖励</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金额</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元）</w:t>
            </w:r>
          </w:p>
        </w:tc>
        <w:tc>
          <w:tcPr>
            <w:tcW w:w="949" w:type="dxa"/>
            <w:textDirection w:val="tbRlV"/>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宗数</w:t>
            </w:r>
          </w:p>
        </w:tc>
        <w:tc>
          <w:tcPr>
            <w:tcW w:w="67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73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随州市曾都区审计局</w:t>
            </w:r>
          </w:p>
        </w:tc>
        <w:tc>
          <w:tcPr>
            <w:tcW w:w="42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0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1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6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8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258" w:line="560" w:lineRule="exact"/>
        <w:ind w:firstLine="463"/>
        <w:jc w:val="both"/>
        <w:rPr>
          <w:rFonts w:hint="eastAsia" w:ascii="仿宋_GB2312" w:hAnsi="仿宋_GB2312" w:eastAsia="仿宋_GB2312" w:cs="仿宋_GB2312"/>
          <w:spacing w:val="12"/>
          <w:sz w:val="23"/>
          <w:szCs w:val="23"/>
          <w:lang w:eastAsia="zh-CN"/>
        </w:rPr>
      </w:pPr>
      <w:r>
        <w:rPr>
          <w:rFonts w:hint="eastAsia" w:ascii="仿宋_GB2312" w:hAnsi="仿宋_GB2312" w:eastAsia="仿宋_GB2312" w:cs="仿宋_GB2312"/>
          <w:b/>
          <w:bCs/>
          <w:spacing w:val="8"/>
          <w:sz w:val="23"/>
          <w:szCs w:val="23"/>
        </w:rPr>
        <w:t>说明：</w:t>
      </w:r>
      <w:r>
        <w:rPr>
          <w:rFonts w:hint="eastAsia" w:ascii="仿宋_GB2312" w:hAnsi="仿宋_GB2312" w:eastAsia="仿宋_GB2312" w:cs="仿宋_GB2312"/>
          <w:spacing w:val="8"/>
          <w:sz w:val="23"/>
          <w:szCs w:val="23"/>
        </w:rPr>
        <w:t>1.“行政征收次数”的统计范围为统计年度1</w:t>
      </w:r>
      <w:r>
        <w:rPr>
          <w:rFonts w:hint="eastAsia" w:ascii="仿宋_GB2312" w:hAnsi="仿宋_GB2312" w:eastAsia="仿宋_GB2312" w:cs="仿宋_GB2312"/>
          <w:spacing w:val="7"/>
          <w:sz w:val="23"/>
          <w:szCs w:val="23"/>
        </w:rPr>
        <w:t>月1日至12月31日期间征收完</w:t>
      </w:r>
      <w:r>
        <w:rPr>
          <w:rFonts w:hint="eastAsia" w:ascii="仿宋_GB2312" w:hAnsi="仿宋_GB2312" w:eastAsia="仿宋_GB2312" w:cs="仿宋_GB2312"/>
          <w:spacing w:val="12"/>
          <w:sz w:val="23"/>
          <w:szCs w:val="23"/>
        </w:rPr>
        <w:t>毕的数量。2.“行政检查次数”的统计范围为统计年度1月1日至12月31日期间开</w:t>
      </w:r>
      <w:r>
        <w:rPr>
          <w:rFonts w:hint="eastAsia" w:ascii="仿宋_GB2312" w:hAnsi="仿宋_GB2312" w:eastAsia="仿宋_GB2312" w:cs="仿宋_GB2312"/>
          <w:spacing w:val="11"/>
          <w:sz w:val="23"/>
          <w:szCs w:val="23"/>
        </w:rPr>
        <w:t>展行</w:t>
      </w:r>
      <w:r>
        <w:rPr>
          <w:rFonts w:hint="eastAsia" w:ascii="仿宋_GB2312" w:hAnsi="仿宋_GB2312" w:eastAsia="仿宋_GB2312" w:cs="仿宋_GB2312"/>
          <w:spacing w:val="8"/>
          <w:sz w:val="23"/>
          <w:szCs w:val="23"/>
        </w:rPr>
        <w:t>政检查的次数；检查1个检查对象，有完整、详细检查记录的，计为检查1次；无特定检</w:t>
      </w:r>
      <w:r>
        <w:rPr>
          <w:rFonts w:hint="eastAsia" w:ascii="仿宋_GB2312" w:hAnsi="仿宋_GB2312" w:eastAsia="仿宋_GB2312" w:cs="仿宋_GB2312"/>
          <w:spacing w:val="1"/>
          <w:sz w:val="23"/>
          <w:szCs w:val="23"/>
        </w:rPr>
        <w:t>查对象的巡查、巡逻，无完整、详细检查记录，检查后作出行政处罚等其他行政执法行为</w:t>
      </w:r>
      <w:r>
        <w:rPr>
          <w:rFonts w:hint="eastAsia" w:ascii="仿宋_GB2312" w:hAnsi="仿宋_GB2312" w:eastAsia="仿宋_GB2312" w:cs="仿宋_GB2312"/>
          <w:spacing w:val="-13"/>
          <w:sz w:val="23"/>
          <w:szCs w:val="23"/>
        </w:rPr>
        <w:t>的，均不计为检查次数。3.“行政裁决宗数”、“行政确认宗</w:t>
      </w:r>
      <w:r>
        <w:rPr>
          <w:rFonts w:hint="eastAsia" w:ascii="仿宋_GB2312" w:hAnsi="仿宋_GB2312" w:eastAsia="仿宋_GB2312" w:cs="仿宋_GB2312"/>
          <w:spacing w:val="-14"/>
          <w:sz w:val="23"/>
          <w:szCs w:val="23"/>
        </w:rPr>
        <w:t>数”、“行政奖励宗数”的</w:t>
      </w:r>
      <w:r>
        <w:rPr>
          <w:rFonts w:hint="eastAsia" w:ascii="仿宋_GB2312" w:hAnsi="仿宋_GB2312" w:eastAsia="仿宋_GB2312" w:cs="仿宋_GB2312"/>
          <w:spacing w:val="12"/>
          <w:sz w:val="23"/>
          <w:szCs w:val="23"/>
        </w:rPr>
        <w:t>统计范围为统计年度1月1日至12月31日期间作出决定的数量。4.“行政给付宗数</w:t>
      </w:r>
      <w:r>
        <w:rPr>
          <w:rFonts w:hint="eastAsia" w:ascii="仿宋_GB2312" w:hAnsi="仿宋_GB2312" w:eastAsia="仿宋_GB2312" w:cs="仿宋_GB2312"/>
          <w:spacing w:val="11"/>
          <w:sz w:val="23"/>
          <w:szCs w:val="23"/>
        </w:rPr>
        <w:t>”的</w:t>
      </w:r>
      <w:r>
        <w:rPr>
          <w:rFonts w:hint="eastAsia" w:ascii="仿宋_GB2312" w:hAnsi="仿宋_GB2312" w:eastAsia="仿宋_GB2312" w:cs="仿宋_GB2312"/>
          <w:spacing w:val="9"/>
          <w:sz w:val="23"/>
          <w:szCs w:val="23"/>
        </w:rPr>
        <w:t>统计范围为统计年度1月1日至12月31日期间给付完毕的数量。5.</w:t>
      </w:r>
      <w:r>
        <w:rPr>
          <w:rFonts w:hint="eastAsia" w:ascii="仿宋_GB2312" w:hAnsi="仿宋_GB2312" w:eastAsia="仿宋_GB2312" w:cs="仿宋_GB2312"/>
          <w:spacing w:val="8"/>
          <w:sz w:val="23"/>
          <w:szCs w:val="23"/>
        </w:rPr>
        <w:t>“其他行政执法行为”</w:t>
      </w:r>
      <w:r>
        <w:rPr>
          <w:rFonts w:hint="eastAsia" w:ascii="仿宋_GB2312" w:hAnsi="仿宋_GB2312" w:eastAsia="仿宋_GB2312" w:cs="仿宋_GB2312"/>
          <w:spacing w:val="12"/>
          <w:sz w:val="23"/>
          <w:szCs w:val="23"/>
        </w:rPr>
        <w:t>的统计范围为统计年度1月1日至12月31日期间完成的宗数</w:t>
      </w:r>
      <w:r>
        <w:rPr>
          <w:rFonts w:hint="eastAsia" w:ascii="仿宋_GB2312" w:hAnsi="仿宋_GB2312" w:eastAsia="仿宋_GB2312" w:cs="仿宋_GB2312"/>
          <w:spacing w:val="12"/>
          <w:sz w:val="23"/>
          <w:szCs w:val="23"/>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258" w:line="560" w:lineRule="exact"/>
        <w:ind w:firstLine="463"/>
        <w:jc w:val="both"/>
        <w:rPr>
          <w:rFonts w:hint="eastAsia" w:ascii="仿宋_GB2312" w:hAnsi="仿宋_GB2312" w:eastAsia="仿宋_GB2312" w:cs="仿宋_GB2312"/>
          <w:spacing w:val="12"/>
          <w:sz w:val="23"/>
          <w:szCs w:val="23"/>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715" w:firstLineChars="200"/>
        <w:rPr>
          <w:rFonts w:hint="eastAsia" w:ascii="仿宋_GB2312" w:hAnsi="仿宋_GB2312" w:eastAsia="仿宋_GB2312" w:cs="仿宋_GB2312"/>
          <w:b/>
          <w:bCs/>
          <w:spacing w:val="18"/>
          <w:sz w:val="32"/>
          <w:szCs w:val="32"/>
          <w:lang w:val="en-US" w:eastAsia="zh-CN"/>
        </w:rPr>
      </w:pPr>
      <w:r>
        <w:rPr>
          <w:rFonts w:hint="eastAsia" w:ascii="仿宋_GB2312" w:hAnsi="仿宋_GB2312" w:eastAsia="仿宋_GB2312" w:cs="仿宋_GB2312"/>
          <w:b/>
          <w:bCs/>
          <w:spacing w:val="18"/>
          <w:sz w:val="32"/>
          <w:szCs w:val="32"/>
        </w:rPr>
        <w:t>(五)2023年行政执法实施概</w:t>
      </w:r>
      <w:r>
        <w:rPr>
          <w:rFonts w:hint="eastAsia" w:ascii="仿宋_GB2312" w:hAnsi="仿宋_GB2312" w:eastAsia="仿宋_GB2312" w:cs="仿宋_GB2312"/>
          <w:b/>
          <w:bCs/>
          <w:spacing w:val="18"/>
          <w:sz w:val="32"/>
          <w:szCs w:val="32"/>
          <w:lang w:val="en-US" w:eastAsia="zh-CN"/>
        </w:rPr>
        <w:t>况</w:t>
      </w:r>
    </w:p>
    <w:p>
      <w:pPr>
        <w:keepNext w:val="0"/>
        <w:keepLines w:val="0"/>
        <w:pageBreakBefore w:val="0"/>
        <w:widowControl/>
        <w:kinsoku w:val="0"/>
        <w:wordWrap/>
        <w:overflowPunct/>
        <w:topLinePunct w:val="0"/>
        <w:autoSpaceDE w:val="0"/>
        <w:autoSpaceDN w:val="0"/>
        <w:bidi w:val="0"/>
        <w:adjustRightInd w:val="0"/>
        <w:snapToGrid w:val="0"/>
        <w:spacing w:before="290" w:line="560" w:lineRule="exact"/>
        <w:ind w:firstLine="624" w:firstLineChars="200"/>
        <w:outlineLvl w:val="6"/>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根据《中华人民共和国审计法》《中华人民共和国审计法实施条例》等法律法规规定，我单位具有行政处罚和行政强制的职能，以下为具体说明。</w:t>
      </w:r>
    </w:p>
    <w:p>
      <w:pPr>
        <w:keepNext w:val="0"/>
        <w:keepLines w:val="0"/>
        <w:pageBreakBefore w:val="0"/>
        <w:widowControl/>
        <w:kinsoku w:val="0"/>
        <w:wordWrap/>
        <w:overflowPunct/>
        <w:topLinePunct w:val="0"/>
        <w:autoSpaceDE w:val="0"/>
        <w:autoSpaceDN w:val="0"/>
        <w:bidi w:val="0"/>
        <w:adjustRightInd w:val="0"/>
        <w:snapToGrid w:val="0"/>
        <w:spacing w:before="290" w:line="560" w:lineRule="exact"/>
        <w:ind w:firstLine="624" w:firstLineChars="200"/>
        <w:outlineLvl w:val="6"/>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1.行政处罚实施情况说明</w:t>
      </w:r>
    </w:p>
    <w:p>
      <w:pPr>
        <w:keepNext w:val="0"/>
        <w:keepLines w:val="0"/>
        <w:pageBreakBefore w:val="0"/>
        <w:widowControl/>
        <w:kinsoku w:val="0"/>
        <w:wordWrap/>
        <w:overflowPunct/>
        <w:topLinePunct w:val="0"/>
        <w:autoSpaceDE w:val="0"/>
        <w:autoSpaceDN w:val="0"/>
        <w:bidi w:val="0"/>
        <w:adjustRightInd w:val="0"/>
        <w:snapToGrid w:val="0"/>
        <w:spacing w:before="290" w:line="560" w:lineRule="exact"/>
        <w:ind w:firstLine="624" w:firstLineChars="200"/>
        <w:outlineLvl w:val="6"/>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本单位2023年度行政处罚总数为0宗，罚没收入0万元。</w:t>
      </w:r>
    </w:p>
    <w:p>
      <w:pPr>
        <w:keepNext w:val="0"/>
        <w:keepLines w:val="0"/>
        <w:pageBreakBefore w:val="0"/>
        <w:widowControl/>
        <w:kinsoku w:val="0"/>
        <w:wordWrap/>
        <w:overflowPunct/>
        <w:topLinePunct w:val="0"/>
        <w:autoSpaceDE w:val="0"/>
        <w:autoSpaceDN w:val="0"/>
        <w:bidi w:val="0"/>
        <w:adjustRightInd w:val="0"/>
        <w:snapToGrid w:val="0"/>
        <w:spacing w:before="290" w:line="560" w:lineRule="exact"/>
        <w:ind w:firstLine="624" w:firstLineChars="200"/>
        <w:outlineLvl w:val="6"/>
        <w:rPr>
          <w:rFonts w:hint="default"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2.行政强制实施情况说明</w:t>
      </w:r>
    </w:p>
    <w:p>
      <w:pPr>
        <w:keepNext w:val="0"/>
        <w:keepLines w:val="0"/>
        <w:pageBreakBefore w:val="0"/>
        <w:widowControl/>
        <w:kinsoku w:val="0"/>
        <w:wordWrap/>
        <w:overflowPunct/>
        <w:topLinePunct w:val="0"/>
        <w:autoSpaceDE w:val="0"/>
        <w:autoSpaceDN w:val="0"/>
        <w:bidi w:val="0"/>
        <w:adjustRightInd w:val="0"/>
        <w:snapToGrid w:val="0"/>
        <w:spacing w:before="290" w:line="560" w:lineRule="exact"/>
        <w:ind w:firstLine="624" w:firstLineChars="200"/>
        <w:outlineLvl w:val="6"/>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本单位2023年度行政强制总数为0宗。</w:t>
      </w:r>
    </w:p>
    <w:p>
      <w:pPr>
        <w:keepNext w:val="0"/>
        <w:keepLines w:val="0"/>
        <w:pageBreakBefore w:val="0"/>
        <w:widowControl/>
        <w:kinsoku w:val="0"/>
        <w:wordWrap/>
        <w:overflowPunct/>
        <w:topLinePunct w:val="0"/>
        <w:autoSpaceDE w:val="0"/>
        <w:autoSpaceDN w:val="0"/>
        <w:bidi w:val="0"/>
        <w:adjustRightInd w:val="0"/>
        <w:snapToGrid w:val="0"/>
        <w:spacing w:before="290" w:line="560" w:lineRule="exact"/>
        <w:ind w:firstLine="618" w:firstLineChars="200"/>
        <w:outlineLvl w:val="6"/>
        <w:rPr>
          <w:rFonts w:hint="eastAsia" w:ascii="仿宋_GB2312" w:hAnsi="仿宋_GB2312" w:eastAsia="仿宋_GB2312" w:cs="仿宋_GB2312"/>
          <w:sz w:val="31"/>
          <w:szCs w:val="31"/>
        </w:rPr>
      </w:pPr>
      <w:r>
        <w:rPr>
          <w:rFonts w:hint="eastAsia" w:ascii="仿宋_GB2312" w:hAnsi="仿宋_GB2312" w:eastAsia="仿宋_GB2312" w:cs="仿宋_GB2312"/>
          <w:b/>
          <w:bCs/>
          <w:spacing w:val="-1"/>
          <w:sz w:val="31"/>
          <w:szCs w:val="31"/>
        </w:rPr>
        <w:t>三、2023年度行政执法投诉、举报案件情况</w:t>
      </w:r>
    </w:p>
    <w:p>
      <w:pPr>
        <w:pStyle w:val="2"/>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64"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pacing w:val="11"/>
          <w:sz w:val="31"/>
          <w:szCs w:val="31"/>
          <w:lang w:val="en-US" w:eastAsia="zh-CN"/>
        </w:rPr>
        <w:t>2023年度</w:t>
      </w:r>
      <w:r>
        <w:rPr>
          <w:rFonts w:hint="eastAsia" w:ascii="仿宋_GB2312" w:hAnsi="仿宋_GB2312" w:eastAsia="仿宋_GB2312" w:cs="仿宋_GB2312"/>
          <w:spacing w:val="11"/>
          <w:sz w:val="31"/>
          <w:szCs w:val="31"/>
        </w:rPr>
        <w:t>本单位</w:t>
      </w:r>
      <w:r>
        <w:rPr>
          <w:rFonts w:hint="eastAsia" w:ascii="仿宋_GB2312" w:hAnsi="仿宋_GB2312" w:eastAsia="仿宋_GB2312" w:cs="仿宋_GB2312"/>
          <w:spacing w:val="11"/>
          <w:sz w:val="31"/>
          <w:szCs w:val="31"/>
          <w:lang w:val="en-US" w:eastAsia="zh-CN"/>
        </w:rPr>
        <w:t>无</w:t>
      </w:r>
      <w:r>
        <w:rPr>
          <w:rFonts w:hint="eastAsia" w:ascii="仿宋_GB2312" w:hAnsi="仿宋_GB2312" w:eastAsia="仿宋_GB2312" w:cs="仿宋_GB2312"/>
          <w:spacing w:val="11"/>
          <w:sz w:val="31"/>
          <w:szCs w:val="31"/>
        </w:rPr>
        <w:t>受理其他单位转办的涉及行政执法的投诉、举报</w:t>
      </w:r>
      <w:r>
        <w:rPr>
          <w:rFonts w:hint="eastAsia" w:ascii="仿宋_GB2312" w:hAnsi="仿宋_GB2312" w:eastAsia="仿宋_GB2312" w:cs="仿宋_GB2312"/>
          <w:spacing w:val="11"/>
          <w:sz w:val="31"/>
          <w:szCs w:val="31"/>
          <w:lang w:val="en-US" w:eastAsia="zh-CN"/>
        </w:rPr>
        <w:t>案件</w:t>
      </w:r>
      <w:r>
        <w:rPr>
          <w:rFonts w:hint="eastAsia" w:ascii="仿宋_GB2312" w:hAnsi="仿宋_GB2312" w:eastAsia="仿宋_GB2312" w:cs="仿宋_GB2312"/>
          <w:sz w:val="31"/>
          <w:szCs w:val="3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20" w:firstLineChars="200"/>
        <w:rPr>
          <w:rFonts w:hint="eastAsia" w:ascii="仿宋_GB2312" w:hAnsi="仿宋_GB2312" w:eastAsia="仿宋_GB2312" w:cs="仿宋_GB2312"/>
          <w:sz w:val="31"/>
          <w:szCs w:val="31"/>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20" w:firstLineChars="200"/>
        <w:rPr>
          <w:rFonts w:hint="eastAsia" w:ascii="仿宋_GB2312" w:hAnsi="仿宋_GB2312" w:eastAsia="仿宋_GB2312" w:cs="仿宋_GB2312"/>
          <w:sz w:val="31"/>
          <w:szCs w:val="31"/>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20" w:firstLineChars="200"/>
        <w:rPr>
          <w:rFonts w:hint="eastAsia" w:ascii="仿宋_GB2312" w:hAnsi="仿宋_GB2312" w:eastAsia="仿宋_GB2312" w:cs="仿宋_GB2312"/>
          <w:sz w:val="31"/>
          <w:szCs w:val="31"/>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20" w:firstLineChars="200"/>
        <w:rPr>
          <w:rFonts w:hint="eastAsia" w:ascii="仿宋_GB2312" w:hAnsi="仿宋_GB2312" w:eastAsia="仿宋_GB2312" w:cs="仿宋_GB2312"/>
          <w:sz w:val="31"/>
          <w:szCs w:val="31"/>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 xml:space="preserve">                           </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21"/>
        </w:rPr>
      </w:pPr>
      <w:r>
        <w:rPr>
          <w:rFonts w:hint="eastAsia" w:ascii="仿宋_GB2312" w:hAnsi="仿宋_GB2312" w:eastAsia="仿宋_GB2312" w:cs="仿宋_GB2312"/>
          <w:sz w:val="31"/>
          <w:szCs w:val="3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rPr>
      </w:pPr>
    </w:p>
    <w:sectPr>
      <w:footerReference r:id="rId6" w:type="default"/>
      <w:pgSz w:w="11900" w:h="17160"/>
      <w:pgMar w:top="400" w:right="1785" w:bottom="1427" w:left="1410" w:header="0" w:footer="11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OWVmYzViYzNiNTlmNzE4MDAxYTVjMjZiOTFiOGEifQ=="/>
  </w:docVars>
  <w:rsids>
    <w:rsidRoot w:val="00000000"/>
    <w:rsid w:val="00C4130F"/>
    <w:rsid w:val="013D5029"/>
    <w:rsid w:val="0DD77763"/>
    <w:rsid w:val="18A72CC1"/>
    <w:rsid w:val="1D7F39B2"/>
    <w:rsid w:val="1E060295"/>
    <w:rsid w:val="21C80D34"/>
    <w:rsid w:val="229F1237"/>
    <w:rsid w:val="2D3F6923"/>
    <w:rsid w:val="307772FF"/>
    <w:rsid w:val="37756B70"/>
    <w:rsid w:val="3DF05187"/>
    <w:rsid w:val="3E7A2248"/>
    <w:rsid w:val="459D49A0"/>
    <w:rsid w:val="4B9A0871"/>
    <w:rsid w:val="4F9C7A94"/>
    <w:rsid w:val="5882467B"/>
    <w:rsid w:val="595369FD"/>
    <w:rsid w:val="5E81056C"/>
    <w:rsid w:val="5FB8448F"/>
    <w:rsid w:val="610C68D8"/>
    <w:rsid w:val="6CA56F75"/>
    <w:rsid w:val="6DC81A36"/>
    <w:rsid w:val="6FE46B88"/>
    <w:rsid w:val="79C10C46"/>
    <w:rsid w:val="7EB5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6"/>
      <w:szCs w:val="36"/>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autoRedefine/>
    <w:qFormat/>
    <w:uiPriority w:val="0"/>
    <w:rPr>
      <w:i/>
    </w:r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2024-01-03T01:08:00Z</dcterms:created>
  <dc:creator>My</dc:creator>
  <cp:lastModifiedBy>早安旧时光1382518600</cp:lastModifiedBy>
  <dcterms:modified xsi:type="dcterms:W3CDTF">2024-04-30T02:04:06Z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5E687FC3FE734E0D944940BF3A0BAD5F_12</vt:lpwstr>
  </property>
</Properties>
</file>