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693"/>
          <w:tab w:val="center" w:pos="4213"/>
        </w:tabs>
        <w:spacing w:line="600" w:lineRule="exact"/>
        <w:ind w:firstLine="1320" w:firstLineChars="300"/>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随州市曾都区市场监督管理局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列入严重违法失信名单决定书</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曾市监列严〔2024〕第28号</w:t>
      </w:r>
    </w:p>
    <w:p>
      <w:pPr>
        <w:spacing w:line="560" w:lineRule="exact"/>
        <w:rPr>
          <w:rFonts w:ascii="仿宋_GB2312" w:hAnsi="仿宋_GB2312" w:eastAsia="仿宋_GB2312" w:cs="仿宋_GB2312"/>
          <w:sz w:val="32"/>
          <w:szCs w:val="32"/>
        </w:rPr>
      </w:pPr>
    </w:p>
    <w:p>
      <w:pPr>
        <w:adjustRightInd w:val="0"/>
        <w:snapToGrid w:val="0"/>
        <w:spacing w:line="500" w:lineRule="exact"/>
        <w:rPr>
          <w:rFonts w:ascii="仿宋" w:hAnsi="仿宋" w:eastAsia="仿宋" w:cs="仿宋_GB2312"/>
          <w:bCs/>
          <w:sz w:val="32"/>
          <w:szCs w:val="32"/>
        </w:rPr>
      </w:pPr>
      <w:r>
        <w:rPr>
          <w:rFonts w:hint="eastAsia" w:ascii="仿宋" w:hAnsi="仿宋" w:eastAsia="仿宋" w:cs="仿宋_GB2312"/>
          <w:kern w:val="1"/>
          <w:sz w:val="32"/>
          <w:szCs w:val="32"/>
        </w:rPr>
        <w:t>当事人：包森宁（</w:t>
      </w:r>
      <w:r>
        <w:rPr>
          <w:rFonts w:hint="eastAsia" w:ascii="仿宋" w:hAnsi="仿宋" w:eastAsia="仿宋" w:cs="仿宋_GB2312"/>
          <w:spacing w:val="-17"/>
          <w:sz w:val="32"/>
          <w:szCs w:val="32"/>
        </w:rPr>
        <w:t>随州市曾都区云端购销商行）</w:t>
      </w:r>
    </w:p>
    <w:p>
      <w:pPr>
        <w:adjustRightInd w:val="0"/>
        <w:snapToGrid w:val="0"/>
        <w:spacing w:line="500" w:lineRule="exact"/>
        <w:rPr>
          <w:rFonts w:ascii="仿宋" w:hAnsi="仿宋" w:eastAsia="仿宋" w:cs="仿宋_GB2312"/>
          <w:kern w:val="1"/>
          <w:sz w:val="32"/>
          <w:szCs w:val="32"/>
        </w:rPr>
      </w:pPr>
      <w:r>
        <w:rPr>
          <w:rFonts w:hint="eastAsia" w:ascii="仿宋" w:hAnsi="仿宋" w:eastAsia="仿宋" w:cs="仿宋_GB2312"/>
          <w:kern w:val="1"/>
          <w:sz w:val="32"/>
          <w:szCs w:val="32"/>
        </w:rPr>
        <w:t>主体资格证照名称：营业执照</w:t>
      </w:r>
    </w:p>
    <w:p>
      <w:pPr>
        <w:adjustRightInd w:val="0"/>
        <w:snapToGrid w:val="0"/>
        <w:spacing w:line="500" w:lineRule="exact"/>
        <w:jc w:val="left"/>
        <w:rPr>
          <w:rFonts w:ascii="仿宋" w:hAnsi="仿宋" w:eastAsia="仿宋" w:cs="仿宋_GB2312"/>
          <w:sz w:val="32"/>
          <w:szCs w:val="32"/>
        </w:rPr>
      </w:pPr>
      <w:r>
        <w:rPr>
          <w:rFonts w:hint="eastAsia" w:ascii="仿宋" w:hAnsi="仿宋" w:eastAsia="仿宋" w:cs="仿宋_GB2312"/>
          <w:kern w:val="1"/>
          <w:sz w:val="32"/>
          <w:szCs w:val="32"/>
        </w:rPr>
        <w:t>统一社会信用代码：</w:t>
      </w:r>
      <w:r>
        <w:rPr>
          <w:rFonts w:hint="eastAsia" w:ascii="仿宋" w:hAnsi="仿宋" w:eastAsia="仿宋" w:cs="仿宋_GB2312"/>
          <w:bCs/>
          <w:sz w:val="32"/>
          <w:szCs w:val="32"/>
        </w:rPr>
        <w:t>92421302MAD7FB0L0A</w:t>
      </w:r>
      <w:r>
        <w:rPr>
          <w:rFonts w:hint="eastAsia" w:ascii="仿宋" w:hAnsi="仿宋" w:eastAsia="仿宋" w:cs="仿宋_GB2312"/>
          <w:sz w:val="32"/>
          <w:szCs w:val="32"/>
        </w:rPr>
        <w:t xml:space="preserve"> </w:t>
      </w:r>
    </w:p>
    <w:p>
      <w:pPr>
        <w:adjustRightInd w:val="0"/>
        <w:snapToGrid w:val="0"/>
        <w:spacing w:line="500" w:lineRule="exact"/>
        <w:rPr>
          <w:rFonts w:ascii="仿宋" w:hAnsi="仿宋" w:eastAsia="仿宋" w:cs="仿宋_GB2312"/>
          <w:bCs/>
          <w:sz w:val="32"/>
          <w:szCs w:val="32"/>
        </w:rPr>
      </w:pPr>
      <w:r>
        <w:rPr>
          <w:rFonts w:hint="eastAsia" w:ascii="仿宋" w:hAnsi="仿宋" w:eastAsia="仿宋" w:cs="仿宋_GB2312"/>
          <w:bCs/>
          <w:sz w:val="32"/>
          <w:szCs w:val="32"/>
        </w:rPr>
        <w:t>经营场所：湖北省随州市曾都区舜井大道283号澳门街金泰楼栋北107号</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法定代表人（负责人、经营者）姓名：</w:t>
      </w:r>
      <w:r>
        <w:rPr>
          <w:rFonts w:hint="eastAsia" w:ascii="仿宋" w:hAnsi="仿宋" w:eastAsia="仿宋" w:cs="仿宋_GB2312"/>
          <w:kern w:val="1"/>
          <w:sz w:val="32"/>
          <w:szCs w:val="32"/>
        </w:rPr>
        <w:t>包森宁</w:t>
      </w:r>
    </w:p>
    <w:p>
      <w:pPr>
        <w:spacing w:line="560" w:lineRule="exact"/>
        <w:rPr>
          <w:rFonts w:ascii="仿宋" w:hAnsi="仿宋" w:eastAsia="仿宋" w:cs="仿宋"/>
          <w:sz w:val="32"/>
          <w:szCs w:val="32"/>
          <w:u w:val="single"/>
        </w:rPr>
      </w:pPr>
      <w:r>
        <w:rPr>
          <w:rFonts w:hint="eastAsia" w:ascii="仿宋_GB2312" w:hAnsi="仿宋_GB2312" w:eastAsia="仿宋_GB2312" w:cs="仿宋_GB2312"/>
          <w:sz w:val="32"/>
          <w:szCs w:val="32"/>
        </w:rPr>
        <w:t>身份证件号码：</w:t>
      </w:r>
      <w:r>
        <w:rPr>
          <w:rFonts w:ascii="仿宋" w:hAnsi="仿宋" w:eastAsia="仿宋" w:cs="仿宋"/>
          <w:color w:val="221E1F"/>
          <w:spacing w:val="-17"/>
          <w:sz w:val="32"/>
          <w:szCs w:val="32"/>
        </w:rPr>
        <w:t>4206</w:t>
      </w:r>
      <w:r>
        <w:rPr>
          <w:rFonts w:hint="eastAsia" w:ascii="仿宋" w:hAnsi="仿宋" w:eastAsia="仿宋" w:cs="仿宋"/>
          <w:color w:val="221E1F"/>
          <w:spacing w:val="-17"/>
          <w:sz w:val="32"/>
          <w:szCs w:val="32"/>
        </w:rPr>
        <w:t>06198</w:t>
      </w:r>
      <w:r>
        <w:rPr>
          <w:rFonts w:hint="eastAsia" w:ascii="仿宋" w:hAnsi="仿宋" w:eastAsia="仿宋" w:cs="仿宋"/>
          <w:color w:val="221E1F"/>
          <w:spacing w:val="-17"/>
          <w:sz w:val="32"/>
          <w:szCs w:val="32"/>
          <w:lang w:val="en-US" w:eastAsia="zh-CN"/>
        </w:rPr>
        <w:t>xxx</w:t>
      </w:r>
      <w:r>
        <w:rPr>
          <w:rFonts w:hint="eastAsia" w:ascii="仿宋" w:hAnsi="仿宋" w:eastAsia="仿宋" w:cs="仿宋"/>
          <w:color w:val="221E1F"/>
          <w:spacing w:val="-17"/>
          <w:sz w:val="32"/>
          <w:szCs w:val="32"/>
        </w:rPr>
        <w:t>080011</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 w:hAnsi="仿宋" w:eastAsia="仿宋" w:cs="仿宋"/>
          <w:sz w:val="32"/>
          <w:szCs w:val="32"/>
        </w:rPr>
        <w:t>156729</w:t>
      </w:r>
      <w:r>
        <w:rPr>
          <w:rFonts w:hint="eastAsia" w:ascii="仿宋" w:hAnsi="仿宋" w:eastAsia="仿宋" w:cs="仿宋"/>
          <w:sz w:val="32"/>
          <w:szCs w:val="32"/>
          <w:lang w:val="en-US" w:eastAsia="zh-CN"/>
        </w:rPr>
        <w:t>xx</w:t>
      </w:r>
      <w:bookmarkStart w:id="0" w:name="_GoBack"/>
      <w:bookmarkEnd w:id="0"/>
      <w:r>
        <w:rPr>
          <w:rFonts w:hint="eastAsia" w:ascii="仿宋" w:hAnsi="仿宋" w:eastAsia="仿宋" w:cs="仿宋"/>
          <w:sz w:val="32"/>
          <w:szCs w:val="32"/>
        </w:rPr>
        <w:t>992</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经查：你销售劣药的违法行为，</w:t>
      </w:r>
      <w:r>
        <w:rPr>
          <w:rFonts w:hint="eastAsia" w:ascii="仿宋_GB2312" w:hAnsi="仿宋_GB2312" w:eastAsia="仿宋_GB2312" w:cs="仿宋_GB2312"/>
          <w:sz w:val="32"/>
          <w:szCs w:val="32"/>
          <w:lang w:val="zh-CN"/>
        </w:rPr>
        <w:t>依据《市场监督管理严重违法失信名单管理办法》</w:t>
      </w:r>
      <w:r>
        <w:rPr>
          <w:rFonts w:hint="eastAsia" w:ascii="仿宋_GB2312" w:hAnsi="仿宋_GB2312" w:eastAsia="仿宋_GB2312" w:cs="仿宋_GB2312"/>
          <w:sz w:val="32"/>
          <w:szCs w:val="32"/>
          <w:lang w:val="en-US" w:eastAsia="zh-CN"/>
        </w:rPr>
        <w:t>第二条和</w:t>
      </w: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的规定，现决定将你列入严重违法失信名单，通过国家企业信用信息公示系统公示，并实施相应管理措施。列入期限自即日</w:t>
      </w:r>
      <w:r>
        <w:rPr>
          <w:rFonts w:hint="eastAsia" w:ascii="仿宋_GB2312" w:hAnsi="仿宋_GB2312" w:eastAsia="仿宋_GB2312" w:cs="仿宋_GB2312"/>
          <w:sz w:val="32"/>
          <w:szCs w:val="32"/>
          <w:u w:val="none"/>
        </w:rPr>
        <w:t>起至2027年1</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月14</w:t>
      </w:r>
      <w:r>
        <w:rPr>
          <w:rFonts w:hint="eastAsia" w:ascii="仿宋_GB2312" w:hAnsi="仿宋_GB2312" w:eastAsia="仿宋_GB2312" w:cs="仿宋_GB2312"/>
          <w:sz w:val="32"/>
          <w:szCs w:val="32"/>
        </w:rPr>
        <w:t>日。期满一年后，你可依据《市场监督管理严重违法失信名单管理办法》第十六条、第十七条规定向我局申请提前移出严重违法失信名单，停止公示相关信息并解除相应管理措施。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你如不服本决定，可以自收到本决定书之日起六十日内向随州市市场监督管理局申请行政复议；也可以在六个月内向随州市曾都区人民法院提起行政诉讼。</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p>
    <w:p>
      <w:pPr>
        <w:spacing w:line="56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随州市曾都区市场监督管理局</w:t>
      </w: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2024年11月14日</w:t>
      </w: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p>
    <w:p>
      <w:pPr>
        <w:spacing w:line="480" w:lineRule="exact"/>
        <w:rPr>
          <w:rFonts w:ascii="仿宋" w:hAnsi="仿宋" w:eastAsia="仿宋" w:cs="方正小标宋_GBK"/>
          <w:sz w:val="32"/>
          <w:szCs w:val="32"/>
        </w:rPr>
      </w:pPr>
      <w:r>
        <w:rPr>
          <w:rFonts w:hint="eastAsia" w:ascii="仿宋" w:hAnsi="仿宋" w:eastAsia="仿宋" w:cs="方正小标宋_GBK"/>
          <w:sz w:val="32"/>
          <w:szCs w:val="32"/>
        </w:rPr>
        <w:t>本决定作出前已告知你公司拟作出的决定内容及事实、理由、依据，并告知你公司有权进行陈述和申辩。</w:t>
      </w:r>
    </w:p>
    <w:p>
      <w:pPr>
        <w:spacing w:line="480" w:lineRule="exact"/>
        <w:rPr>
          <w:rFonts w:ascii="仿宋" w:hAnsi="仿宋" w:eastAsia="仿宋" w:cs="方正小标宋_GBK"/>
          <w:b/>
          <w:sz w:val="44"/>
          <w:szCs w:val="44"/>
          <w:u w:val="thick"/>
        </w:rPr>
      </w:pPr>
      <w:r>
        <w:rPr>
          <w:rFonts w:hint="eastAsia" w:ascii="仿宋" w:hAnsi="仿宋" w:eastAsia="仿宋" w:cs="方正小标宋_GBK"/>
          <w:b/>
          <w:sz w:val="44"/>
          <w:szCs w:val="44"/>
          <w:u w:val="thick"/>
        </w:rPr>
        <w:t xml:space="preserve">                                      </w:t>
      </w:r>
    </w:p>
    <w:p>
      <w:pPr>
        <w:spacing w:line="480" w:lineRule="exact"/>
      </w:pPr>
      <w:r>
        <w:rPr>
          <w:rFonts w:hint="eastAsia" w:ascii="仿宋" w:hAnsi="仿宋" w:eastAsia="仿宋" w:cs="仿宋_GB2312"/>
          <w:sz w:val="32"/>
          <w:szCs w:val="32"/>
        </w:rPr>
        <w:t>本文书一式三份，一份送达，一份归档，一份承办机构留</w:t>
      </w:r>
      <w:r>
        <w:rPr>
          <w:rFonts w:hint="eastAsia" w:ascii="仿宋_GB2312" w:hAnsi="仿宋_GB2312" w:eastAsia="仿宋_GB2312" w:cs="仿宋_GB2312"/>
          <w:sz w:val="32"/>
          <w:szCs w:val="32"/>
        </w:rPr>
        <w:t>存。</w:t>
      </w:r>
      <w:r>
        <w:rPr>
          <w:rFonts w:hint="eastAsia"/>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panose1 w:val="02000000000000000000"/>
    <w:charset w:val="86"/>
    <w:family w:val="script"/>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DZlNGMzZmU2ODM0Y2JjOWQ1ZjkxNjkwOWVlMmYifQ=="/>
  </w:docVars>
  <w:rsids>
    <w:rsidRoot w:val="0D386358"/>
    <w:rsid w:val="0327550D"/>
    <w:rsid w:val="0D3863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2024-11-14T01:29:00Z</dcterms:created>
  <dc:creator>熊妍</dc:creator>
  <cp:lastModifiedBy>涂明锦</cp:lastModifiedBy>
  <dcterms:modified xsi:type="dcterms:W3CDTF">2024-11-14T09:21:38Z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464AEF9863884F61999170BA00CC5479_11</vt:lpwstr>
  </property>
</Properties>
</file>