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方正小标宋_GBK" w:hAnsi="方正小标宋_GBK" w:eastAsia="方正小标宋_GBK"/>
          <w:spacing w:val="-20"/>
          <w:sz w:val="30"/>
          <w:szCs w:val="30"/>
        </w:rPr>
      </w:pPr>
    </w:p>
    <w:p>
      <w:pPr>
        <w:spacing w:line="579" w:lineRule="exact"/>
        <w:ind w:firstLine="1003" w:firstLineChars="250"/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随州市曾都区林业局</w:t>
      </w:r>
      <w:r>
        <w:rPr>
          <w:rFonts w:cs="方正小标宋简体" w:asciiTheme="majorEastAsia" w:hAnsiTheme="majorEastAsia" w:eastAsiaTheme="majorEastAsia"/>
          <w:b/>
          <w:sz w:val="40"/>
          <w:szCs w:val="40"/>
        </w:rPr>
        <w:t>2023年“双随机、</w:t>
      </w:r>
      <w:bookmarkStart w:id="5" w:name="_GoBack"/>
      <w:bookmarkEnd w:id="5"/>
      <w:r>
        <w:rPr>
          <w:rFonts w:cs="方正小标宋简体" w:asciiTheme="majorEastAsia" w:hAnsiTheme="majorEastAsia" w:eastAsiaTheme="majorEastAsia"/>
          <w:b/>
          <w:sz w:val="40"/>
          <w:szCs w:val="40"/>
        </w:rPr>
        <w:t>一公开”联合抽查工作计划</w:t>
      </w:r>
    </w:p>
    <w:p>
      <w:pPr>
        <w:spacing w:afterLines="50" w:line="579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</w:p>
    <w:tbl>
      <w:tblPr>
        <w:tblStyle w:val="5"/>
        <w:tblW w:w="56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36"/>
        <w:gridCol w:w="1584"/>
        <w:gridCol w:w="1559"/>
        <w:gridCol w:w="851"/>
        <w:gridCol w:w="850"/>
        <w:gridCol w:w="1134"/>
        <w:gridCol w:w="709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发起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配合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实施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color w:val="000000"/>
                <w:kern w:val="0"/>
                <w:szCs w:val="21"/>
              </w:rPr>
              <w:t>实施层级及牵头科室、单位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森林资源管理</w:t>
            </w:r>
          </w:p>
        </w:tc>
        <w:tc>
          <w:tcPr>
            <w:tcW w:w="158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对森林资源的行政检查</w:t>
            </w:r>
            <w:bookmarkEnd w:id="0"/>
            <w:bookmarkEnd w:id="1"/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行政许可人（市场主体、非市场主体）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20%，1次/年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曾都区林业局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曾都区市场监督管理局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全年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森林和湿地资源管理（行政审批）股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林木种子生产经营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对林木种子生产经营的行政检查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行政许可人（市场主体、非市场主体）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10%，1-2次/年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曾都区林业局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曾都区市场监督管理局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全年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生态保护修复股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cs="Arial Unicode MS" w:asciiTheme="minorEastAsia" w:hAnsiTheme="minorEastAsia" w:eastAsiaTheme="minorEastAsia"/>
                <w:szCs w:val="21"/>
              </w:rPr>
            </w:pPr>
            <w:bookmarkStart w:id="2" w:name="_Hlk142471995"/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松材线虫病疫木定点加工企业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bookmarkStart w:id="3" w:name="OLE_LINK3"/>
            <w:bookmarkStart w:id="4" w:name="OLE_LINK4"/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对松材线虫病疫木定点加工企业的行政检查</w:t>
            </w:r>
            <w:bookmarkEnd w:id="3"/>
            <w:bookmarkEnd w:id="4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松材线虫病疫木定点加工企业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100%，1次/年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曾都区林业局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曾都区市场监督管理局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全年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生态保护修复股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陆生野生动植物管理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对林草部门管理的陆生野生动植物的行政检查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上一年度取得野生动植物行政许可证件的单位或个人（市场主体、非市场主体）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30%，1次/年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曾都区林业局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曾都区市场监督管理局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全年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Arial Unicode MS" w:asciiTheme="minorEastAsia" w:hAnsiTheme="minorEastAsia" w:eastAsiaTheme="minorEastAsia"/>
                <w:szCs w:val="21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生态保护修复股</w:t>
            </w:r>
          </w:p>
        </w:tc>
      </w:tr>
    </w:tbl>
    <w:p>
      <w:pPr>
        <w:spacing w:line="579" w:lineRule="exact"/>
        <w:jc w:val="left"/>
        <w:rPr>
          <w:rFonts w:ascii="仿宋_GB2312" w:hAnsi="仿宋_GB2312" w:eastAsia="仿宋_GB2312" w:cs="仿宋_GB2312"/>
          <w:spacing w:val="-20"/>
          <w:sz w:val="32"/>
          <w:szCs w:val="18"/>
        </w:rPr>
      </w:pPr>
    </w:p>
    <w:p>
      <w:pPr>
        <w:tabs>
          <w:tab w:val="left" w:pos="1418"/>
        </w:tabs>
        <w:spacing w:line="500" w:lineRule="exact"/>
        <w:jc w:val="left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xNDZlNGMzZmU2ODM0Y2JjOWQ1ZjkxNjkwOWVlMmYifQ=="/>
    <w:docVar w:name="KSO_WPS_MARK_KEY" w:val="5b149714-02bc-4c73-8c26-b5a4d0124169"/>
  </w:docVars>
  <w:rsids>
    <w:rsidRoot w:val="006D6B82"/>
    <w:rsid w:val="000665EB"/>
    <w:rsid w:val="00090888"/>
    <w:rsid w:val="000C427F"/>
    <w:rsid w:val="001007C2"/>
    <w:rsid w:val="00135992"/>
    <w:rsid w:val="0016771D"/>
    <w:rsid w:val="001A3ED2"/>
    <w:rsid w:val="001C2722"/>
    <w:rsid w:val="00207EE0"/>
    <w:rsid w:val="00243DD0"/>
    <w:rsid w:val="0025283F"/>
    <w:rsid w:val="00253435"/>
    <w:rsid w:val="002E3586"/>
    <w:rsid w:val="003265E9"/>
    <w:rsid w:val="00326BE4"/>
    <w:rsid w:val="00347F1E"/>
    <w:rsid w:val="003758CA"/>
    <w:rsid w:val="00377660"/>
    <w:rsid w:val="003A6352"/>
    <w:rsid w:val="003B0422"/>
    <w:rsid w:val="00423FF9"/>
    <w:rsid w:val="00486187"/>
    <w:rsid w:val="004A04F7"/>
    <w:rsid w:val="004E45F4"/>
    <w:rsid w:val="00540DED"/>
    <w:rsid w:val="00563943"/>
    <w:rsid w:val="005E0497"/>
    <w:rsid w:val="00625269"/>
    <w:rsid w:val="006269BB"/>
    <w:rsid w:val="006270F2"/>
    <w:rsid w:val="00637019"/>
    <w:rsid w:val="006B0E42"/>
    <w:rsid w:val="006B1500"/>
    <w:rsid w:val="006D6B82"/>
    <w:rsid w:val="007B1649"/>
    <w:rsid w:val="007B3DA3"/>
    <w:rsid w:val="007D6F12"/>
    <w:rsid w:val="00810ACE"/>
    <w:rsid w:val="008B2B1F"/>
    <w:rsid w:val="008B3ABE"/>
    <w:rsid w:val="00900507"/>
    <w:rsid w:val="009214BC"/>
    <w:rsid w:val="009241FB"/>
    <w:rsid w:val="0093584A"/>
    <w:rsid w:val="0095310A"/>
    <w:rsid w:val="009B56EE"/>
    <w:rsid w:val="009C20CD"/>
    <w:rsid w:val="009C255C"/>
    <w:rsid w:val="009C3604"/>
    <w:rsid w:val="009C6865"/>
    <w:rsid w:val="00A0017C"/>
    <w:rsid w:val="00A13556"/>
    <w:rsid w:val="00A2765B"/>
    <w:rsid w:val="00AE1454"/>
    <w:rsid w:val="00B32738"/>
    <w:rsid w:val="00B8364A"/>
    <w:rsid w:val="00BE1128"/>
    <w:rsid w:val="00BE162B"/>
    <w:rsid w:val="00C23D51"/>
    <w:rsid w:val="00C37820"/>
    <w:rsid w:val="00C571D0"/>
    <w:rsid w:val="00C926DB"/>
    <w:rsid w:val="00D00A81"/>
    <w:rsid w:val="00D1012E"/>
    <w:rsid w:val="00D96B55"/>
    <w:rsid w:val="00D96F77"/>
    <w:rsid w:val="00E622F3"/>
    <w:rsid w:val="00E82BA4"/>
    <w:rsid w:val="00EB5FF9"/>
    <w:rsid w:val="00EF66FC"/>
    <w:rsid w:val="00F26CED"/>
    <w:rsid w:val="00F31D81"/>
    <w:rsid w:val="00F45116"/>
    <w:rsid w:val="00F943FD"/>
    <w:rsid w:val="00FA57D8"/>
    <w:rsid w:val="00FC2F52"/>
    <w:rsid w:val="01A56261"/>
    <w:rsid w:val="08375FEF"/>
    <w:rsid w:val="2F190180"/>
    <w:rsid w:val="38A735EC"/>
    <w:rsid w:val="3F3D0442"/>
    <w:rsid w:val="4BB50099"/>
    <w:rsid w:val="4DBC35DF"/>
    <w:rsid w:val="5AAE9A24"/>
    <w:rsid w:val="5F590263"/>
    <w:rsid w:val="73432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74</Characters>
  <Lines>1</Lines>
  <Paragraphs>1</Paragraphs>
  <TotalTime>123</TotalTime>
  <ScaleCrop>false</ScaleCrop>
  <LinksUpToDate>false</LinksUpToDate>
  <CharactersWithSpaces>461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2023-02-08T15:20:00Z</dcterms:created>
  <dc:creator>Administrator</dc:creator>
  <cp:lastModifiedBy>lyj</cp:lastModifiedBy>
  <cp:lastPrinted>2023-05-23T10:07:00Z</cp:lastPrinted>
  <dcterms:modified xsi:type="dcterms:W3CDTF">2023-08-25T15:19:09Z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714F58F70AC3487E996BF0298A4AF82A</vt:lpwstr>
  </property>
</Properties>
</file>