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spacing w:line="400" w:lineRule="exact"/>
        <w:jc w:val="center"/>
        <w:rPr>
          <w:rFonts w:ascii="仿宋_GB2312" w:hAnsi="宋体" w:eastAsia="仿宋_GB2312"/>
          <w:sz w:val="30"/>
          <w:szCs w:val="30"/>
        </w:rPr>
      </w:pPr>
      <w:r>
        <w:rPr>
          <w:rFonts w:hint="eastAsia" w:ascii="仿宋_GB2312" w:hAnsi="宋体" w:eastAsia="仿宋_GB2312"/>
          <w:sz w:val="30"/>
          <w:szCs w:val="30"/>
        </w:rPr>
        <w:t>曾科经发〔202</w:t>
      </w:r>
      <w:r>
        <w:rPr>
          <w:rFonts w:hint="eastAsia" w:ascii="仿宋_GB2312" w:hAnsi="宋体" w:eastAsia="仿宋_GB2312"/>
          <w:sz w:val="30"/>
          <w:szCs w:val="30"/>
          <w:lang w:val="en-US" w:eastAsia="zh-CN"/>
        </w:rPr>
        <w:t>3</w:t>
      </w:r>
      <w:r>
        <w:rPr>
          <w:rFonts w:hint="eastAsia" w:ascii="仿宋_GB2312" w:hAnsi="宋体" w:eastAsia="仿宋_GB2312"/>
          <w:sz w:val="30"/>
          <w:szCs w:val="30"/>
        </w:rPr>
        <w:t>〕</w:t>
      </w:r>
      <w:r>
        <w:rPr>
          <w:rFonts w:hint="eastAsia" w:ascii="仿宋_GB2312" w:hAnsi="宋体" w:eastAsia="仿宋_GB2312"/>
          <w:sz w:val="30"/>
          <w:szCs w:val="30"/>
          <w:lang w:val="en-US" w:eastAsia="zh-CN"/>
        </w:rPr>
        <w:t>2</w:t>
      </w:r>
      <w:r>
        <w:rPr>
          <w:rFonts w:hint="eastAsia" w:ascii="仿宋_GB2312" w:hAnsi="宋体" w:eastAsia="仿宋_GB2312"/>
          <w:sz w:val="30"/>
          <w:szCs w:val="30"/>
        </w:rPr>
        <w:t>号</w:t>
      </w:r>
    </w:p>
    <w:p>
      <w:pPr>
        <w:spacing w:line="400" w:lineRule="exact"/>
        <w:jc w:val="center"/>
        <w:rPr>
          <w:rFonts w:ascii="仿宋_GB2312" w:hAnsi="宋体" w:eastAsia="仿宋_GB2312"/>
          <w:sz w:val="28"/>
          <w:szCs w:val="28"/>
        </w:rPr>
      </w:pPr>
    </w:p>
    <w:p>
      <w:pPr>
        <w:jc w:val="both"/>
        <w:rPr>
          <w:rFonts w:hint="eastAsia" w:ascii="方正小标宋简体" w:eastAsia="方正小标宋简体"/>
          <w:sz w:val="44"/>
          <w:szCs w:val="44"/>
        </w:rPr>
      </w:pPr>
    </w:p>
    <w:p>
      <w:pPr>
        <w:spacing w:line="700" w:lineRule="exact"/>
        <w:jc w:val="center"/>
        <w:rPr>
          <w:rFonts w:ascii="方正小标宋简体" w:hAnsi="宋体" w:eastAsia="方正小标宋简体"/>
          <w:w w:val="90"/>
          <w:sz w:val="44"/>
          <w:szCs w:val="44"/>
        </w:rPr>
      </w:pPr>
      <w:r>
        <w:rPr>
          <w:rFonts w:hint="eastAsia" w:ascii="方正小标宋简体" w:hAnsi="宋体" w:eastAsia="方正小标宋简体"/>
          <w:w w:val="90"/>
          <w:sz w:val="44"/>
          <w:szCs w:val="44"/>
        </w:rPr>
        <w:t>随州市曾都区科学技术和经济信息化局</w:t>
      </w:r>
    </w:p>
    <w:p>
      <w:pPr>
        <w:spacing w:line="700" w:lineRule="exact"/>
        <w:jc w:val="center"/>
        <w:rPr>
          <w:rFonts w:hint="eastAsia" w:ascii="方正小标宋简体" w:eastAsia="方正小标宋简体"/>
          <w:sz w:val="44"/>
          <w:szCs w:val="44"/>
        </w:rPr>
      </w:pPr>
      <w:r>
        <w:rPr>
          <w:rFonts w:hint="eastAsia" w:ascii="方正小标宋简体" w:hAnsi="宋体" w:eastAsia="方正小标宋简体"/>
          <w:sz w:val="44"/>
          <w:szCs w:val="44"/>
        </w:rPr>
        <w:t>关于印发《</w:t>
      </w:r>
      <w:r>
        <w:rPr>
          <w:rFonts w:hint="eastAsia" w:ascii="方正小标宋简体" w:eastAsia="方正小标宋简体"/>
          <w:sz w:val="44"/>
          <w:szCs w:val="44"/>
        </w:rPr>
        <w:t>曾都区</w:t>
      </w:r>
      <w:r>
        <w:rPr>
          <w:rFonts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年度科</w:t>
      </w:r>
      <w:r>
        <w:rPr>
          <w:rFonts w:hint="eastAsia" w:ascii="方正小标宋简体" w:eastAsia="方正小标宋简体"/>
          <w:sz w:val="44"/>
          <w:szCs w:val="44"/>
          <w:lang w:eastAsia="zh-CN"/>
        </w:rPr>
        <w:t>学</w:t>
      </w:r>
      <w:r>
        <w:rPr>
          <w:rFonts w:hint="eastAsia" w:ascii="方正小标宋简体" w:eastAsia="方正小标宋简体"/>
          <w:sz w:val="44"/>
          <w:szCs w:val="44"/>
        </w:rPr>
        <w:t>技</w:t>
      </w:r>
      <w:r>
        <w:rPr>
          <w:rFonts w:hint="eastAsia" w:ascii="方正小标宋简体" w:eastAsia="方正小标宋简体"/>
          <w:sz w:val="44"/>
          <w:szCs w:val="44"/>
          <w:lang w:eastAsia="zh-CN"/>
        </w:rPr>
        <w:t>术</w:t>
      </w:r>
      <w:r>
        <w:rPr>
          <w:rFonts w:hint="eastAsia" w:ascii="方正小标宋简体" w:eastAsia="方正小标宋简体"/>
          <w:sz w:val="44"/>
          <w:szCs w:val="44"/>
        </w:rPr>
        <w:t>和</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经</w:t>
      </w:r>
      <w:r>
        <w:rPr>
          <w:rFonts w:hint="eastAsia" w:ascii="方正小标宋简体" w:eastAsia="方正小标宋简体"/>
          <w:sz w:val="44"/>
          <w:szCs w:val="44"/>
          <w:lang w:eastAsia="zh-CN"/>
        </w:rPr>
        <w:t>济信息化</w:t>
      </w:r>
      <w:r>
        <w:rPr>
          <w:rFonts w:hint="eastAsia" w:ascii="方正小标宋简体" w:eastAsia="方正小标宋简体"/>
          <w:sz w:val="44"/>
          <w:szCs w:val="44"/>
        </w:rPr>
        <w:t>工作要点》的通知</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0"/>
          <w:szCs w:val="30"/>
        </w:rPr>
      </w:pPr>
      <w:r>
        <w:rPr>
          <w:rFonts w:hint="eastAsia" w:ascii="仿宋_GB2312" w:eastAsia="仿宋_GB2312"/>
          <w:w w:val="95"/>
          <w:sz w:val="30"/>
          <w:szCs w:val="30"/>
        </w:rPr>
        <w:t>各镇、街道、管委会经发办，局机关各股室,区科技创新促进中心：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现将《曾都区202</w:t>
      </w:r>
      <w:r>
        <w:rPr>
          <w:rFonts w:hint="eastAsia" w:ascii="仿宋_GB2312" w:eastAsia="仿宋_GB2312"/>
          <w:sz w:val="30"/>
          <w:szCs w:val="30"/>
          <w:lang w:val="en-US" w:eastAsia="zh-CN"/>
        </w:rPr>
        <w:t>3</w:t>
      </w:r>
      <w:r>
        <w:rPr>
          <w:rFonts w:hint="eastAsia" w:ascii="仿宋_GB2312" w:eastAsia="仿宋_GB2312"/>
          <w:sz w:val="30"/>
          <w:szCs w:val="30"/>
        </w:rPr>
        <w:t>年度</w:t>
      </w:r>
      <w:r>
        <w:rPr>
          <w:rFonts w:hint="eastAsia" w:ascii="仿宋_GB2312" w:eastAsia="仿宋_GB2312"/>
          <w:b w:val="0"/>
          <w:bCs w:val="0"/>
          <w:sz w:val="30"/>
          <w:szCs w:val="30"/>
        </w:rPr>
        <w:t>科</w:t>
      </w:r>
      <w:r>
        <w:rPr>
          <w:rFonts w:hint="eastAsia" w:ascii="仿宋_GB2312" w:eastAsia="仿宋_GB2312"/>
          <w:b w:val="0"/>
          <w:bCs w:val="0"/>
          <w:sz w:val="30"/>
          <w:szCs w:val="30"/>
          <w:lang w:eastAsia="zh-CN"/>
        </w:rPr>
        <w:t>学</w:t>
      </w:r>
      <w:r>
        <w:rPr>
          <w:rFonts w:hint="eastAsia" w:ascii="仿宋_GB2312" w:eastAsia="仿宋_GB2312"/>
          <w:b w:val="0"/>
          <w:bCs w:val="0"/>
          <w:sz w:val="30"/>
          <w:szCs w:val="30"/>
        </w:rPr>
        <w:t>技</w:t>
      </w:r>
      <w:r>
        <w:rPr>
          <w:rFonts w:hint="eastAsia" w:ascii="仿宋_GB2312" w:eastAsia="仿宋_GB2312"/>
          <w:b w:val="0"/>
          <w:bCs w:val="0"/>
          <w:sz w:val="30"/>
          <w:szCs w:val="30"/>
          <w:lang w:eastAsia="zh-CN"/>
        </w:rPr>
        <w:t>术</w:t>
      </w:r>
      <w:r>
        <w:rPr>
          <w:rFonts w:hint="eastAsia" w:ascii="仿宋_GB2312" w:eastAsia="仿宋_GB2312"/>
          <w:b w:val="0"/>
          <w:bCs w:val="0"/>
          <w:sz w:val="30"/>
          <w:szCs w:val="30"/>
        </w:rPr>
        <w:t>和经</w:t>
      </w:r>
      <w:r>
        <w:rPr>
          <w:rFonts w:hint="eastAsia" w:ascii="仿宋_GB2312" w:eastAsia="仿宋_GB2312"/>
          <w:b w:val="0"/>
          <w:bCs w:val="0"/>
          <w:sz w:val="30"/>
          <w:szCs w:val="30"/>
          <w:lang w:eastAsia="zh-CN"/>
        </w:rPr>
        <w:t>济信息化</w:t>
      </w:r>
      <w:r>
        <w:rPr>
          <w:rFonts w:hint="eastAsia" w:ascii="仿宋_GB2312" w:eastAsia="仿宋_GB2312"/>
          <w:sz w:val="30"/>
          <w:szCs w:val="30"/>
        </w:rPr>
        <w:t>工作要点》印发给你们，请结合实际，认真贯彻执行。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ascii="仿宋_GB2312" w:eastAsia="仿宋_GB2312"/>
          <w:sz w:val="30"/>
          <w:szCs w:val="30"/>
        </w:rPr>
      </w:pPr>
      <w:r>
        <w:rPr>
          <w:rFonts w:hint="eastAsia" w:ascii="仿宋_GB2312" w:eastAsia="仿宋_GB2312"/>
          <w:sz w:val="30"/>
          <w:szCs w:val="30"/>
        </w:rPr>
        <w:t>随州市曾都区科学技术和经济信息化局</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eastAsia="仿宋_GB2312"/>
          <w:sz w:val="30"/>
          <w:szCs w:val="30"/>
        </w:rPr>
      </w:pPr>
      <w:r>
        <w:rPr>
          <w:rFonts w:hint="eastAsia" w:ascii="仿宋_GB2312" w:eastAsia="仿宋_GB2312"/>
          <w:sz w:val="30"/>
          <w:szCs w:val="30"/>
        </w:rPr>
        <w:t xml:space="preserve">                               202</w:t>
      </w:r>
      <w:r>
        <w:rPr>
          <w:rFonts w:hint="eastAsia" w:ascii="仿宋_GB2312" w:eastAsia="仿宋_GB2312"/>
          <w:sz w:val="30"/>
          <w:szCs w:val="30"/>
          <w:lang w:val="en-US" w:eastAsia="zh-CN"/>
        </w:rPr>
        <w:t>3</w:t>
      </w:r>
      <w:r>
        <w:rPr>
          <w:rFonts w:hint="eastAsia" w:ascii="仿宋_GB2312" w:eastAsia="仿宋_GB2312"/>
          <w:sz w:val="30"/>
          <w:szCs w:val="30"/>
        </w:rPr>
        <w:t>年2月</w:t>
      </w:r>
      <w:r>
        <w:rPr>
          <w:rFonts w:hint="eastAsia" w:ascii="仿宋_GB2312" w:eastAsia="仿宋_GB2312"/>
          <w:sz w:val="30"/>
          <w:szCs w:val="30"/>
          <w:lang w:val="en-US" w:eastAsia="zh-CN"/>
        </w:rPr>
        <w:t>27</w:t>
      </w:r>
      <w:r>
        <w:rPr>
          <w:rFonts w:hint="eastAsia" w:ascii="仿宋_GB2312" w:eastAsia="仿宋_GB2312"/>
          <w:sz w:val="30"/>
          <w:szCs w:val="30"/>
        </w:rPr>
        <w:t>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曾都区</w:t>
      </w:r>
      <w:r>
        <w:rPr>
          <w:rFonts w:ascii="方正小标宋简体" w:eastAsia="方正小标宋简体"/>
          <w:sz w:val="44"/>
          <w:szCs w:val="44"/>
        </w:rPr>
        <w:t>2023</w:t>
      </w:r>
      <w:r>
        <w:rPr>
          <w:rFonts w:hint="eastAsia" w:ascii="方正小标宋简体" w:eastAsia="方正小标宋简体"/>
          <w:sz w:val="44"/>
          <w:szCs w:val="44"/>
        </w:rPr>
        <w:t>年科学技术和经济信息化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工作要点</w:t>
      </w:r>
    </w:p>
    <w:p>
      <w:pPr>
        <w:ind w:firstLine="600" w:firstLineChars="200"/>
        <w:jc w:val="left"/>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left"/>
        <w:textAlignment w:val="auto"/>
        <w:rPr>
          <w:rFonts w:ascii="仿宋_GB2312" w:hAnsi="仿宋_GB2312" w:eastAsia="仿宋_GB2312" w:cs="仿宋_GB2312"/>
          <w:sz w:val="30"/>
          <w:szCs w:val="30"/>
        </w:rPr>
      </w:pPr>
      <w:r>
        <w:rPr>
          <w:rFonts w:hint="eastAsia" w:ascii="黑体" w:hAnsi="黑体" w:eastAsia="黑体"/>
          <w:sz w:val="30"/>
          <w:szCs w:val="30"/>
        </w:rPr>
        <w:t>指导思想：</w:t>
      </w:r>
      <w:r>
        <w:rPr>
          <w:rFonts w:hint="eastAsia" w:ascii="仿宋_GB2312" w:hAnsi="仿宋_GB2312" w:eastAsia="仿宋_GB2312" w:cs="仿宋_GB2312"/>
          <w:sz w:val="30"/>
          <w:szCs w:val="30"/>
        </w:rPr>
        <w:t>坚持以习近平新时代中国特色社会主义思想为指导，全面贯彻党的二十大精神，以及中央、省、市科技和经济工作会议精神，完整准确全面贯彻新发展理念，坚持稳中求进总基调，坚定不移实施工业强区主战略，加快推进高水平科技自立自强，努力实现曾都工业经济质的有效提升和量的合理化增长，为奋力谱写全面建设社会主义现代化曾都新篇章作出应有贡献。</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hAnsi="仿宋_GB2312" w:eastAsia="仿宋_GB2312" w:cs="仿宋_GB2312"/>
          <w:sz w:val="30"/>
          <w:szCs w:val="30"/>
        </w:rPr>
      </w:pPr>
      <w:r>
        <w:rPr>
          <w:rFonts w:hint="eastAsia" w:ascii="黑体" w:hAnsi="黑体" w:eastAsia="黑体" w:cs="仿宋_GB2312"/>
          <w:sz w:val="30"/>
          <w:szCs w:val="30"/>
        </w:rPr>
        <w:t>主要目标</w:t>
      </w:r>
      <w:r>
        <w:rPr>
          <w:rFonts w:hint="eastAsia" w:ascii="仿宋_GB2312" w:hAnsi="仿宋_GB2312" w:eastAsia="仿宋_GB2312" w:cs="仿宋_GB2312"/>
          <w:sz w:val="30"/>
          <w:szCs w:val="30"/>
        </w:rPr>
        <w:t>：通过创新型县（市、区）验收评审，力争全年认定高新技术企业</w:t>
      </w:r>
      <w:r>
        <w:rPr>
          <w:rFonts w:ascii="仿宋_GB2312" w:hAnsi="仿宋_GB2312" w:eastAsia="仿宋_GB2312" w:cs="仿宋_GB2312"/>
          <w:sz w:val="30"/>
          <w:szCs w:val="30"/>
        </w:rPr>
        <w:t>41</w:t>
      </w:r>
      <w:r>
        <w:rPr>
          <w:rFonts w:hint="eastAsia" w:ascii="仿宋_GB2312" w:hAnsi="仿宋_GB2312" w:eastAsia="仿宋_GB2312" w:cs="仿宋_GB2312"/>
          <w:sz w:val="30"/>
          <w:szCs w:val="30"/>
        </w:rPr>
        <w:t>家，高新技术产业增加值占</w:t>
      </w:r>
      <w:r>
        <w:rPr>
          <w:rFonts w:ascii="仿宋_GB2312" w:hAnsi="仿宋_GB2312" w:eastAsia="仿宋_GB2312" w:cs="仿宋_GB2312"/>
          <w:sz w:val="30"/>
          <w:szCs w:val="30"/>
        </w:rPr>
        <w:t>GDP</w:t>
      </w:r>
      <w:r>
        <w:rPr>
          <w:rFonts w:hint="eastAsia" w:ascii="仿宋_GB2312" w:hAnsi="仿宋_GB2312" w:eastAsia="仿宋_GB2312" w:cs="仿宋_GB2312"/>
          <w:sz w:val="30"/>
          <w:szCs w:val="30"/>
        </w:rPr>
        <w:t>的比重超过</w:t>
      </w:r>
      <w:r>
        <w:rPr>
          <w:rFonts w:ascii="仿宋_GB2312" w:hAnsi="仿宋_GB2312" w:eastAsia="仿宋_GB2312" w:cs="仿宋_GB2312"/>
          <w:sz w:val="30"/>
          <w:szCs w:val="30"/>
        </w:rPr>
        <w:t>17%</w:t>
      </w:r>
      <w:r>
        <w:rPr>
          <w:rFonts w:hint="eastAsia" w:ascii="仿宋_GB2312" w:hAnsi="仿宋_GB2312" w:eastAsia="仿宋_GB2312" w:cs="仿宋_GB2312"/>
          <w:sz w:val="30"/>
          <w:szCs w:val="30"/>
        </w:rPr>
        <w:t>。全区规模以上工业增加值增长</w:t>
      </w:r>
      <w:r>
        <w:rPr>
          <w:rFonts w:ascii="仿宋_GB2312" w:hAnsi="仿宋_GB2312" w:eastAsia="仿宋_GB2312" w:cs="仿宋_GB2312"/>
          <w:sz w:val="30"/>
          <w:szCs w:val="30"/>
        </w:rPr>
        <w:t>8.5%</w:t>
      </w:r>
      <w:r>
        <w:rPr>
          <w:rFonts w:hint="eastAsia" w:ascii="仿宋_GB2312" w:hAnsi="仿宋_GB2312" w:eastAsia="仿宋_GB2312" w:cs="仿宋_GB2312"/>
          <w:sz w:val="30"/>
          <w:szCs w:val="30"/>
        </w:rPr>
        <w:t>左右，新增规上工业企业</w:t>
      </w:r>
      <w:r>
        <w:rPr>
          <w:rFonts w:ascii="仿宋_GB2312" w:hAnsi="仿宋_GB2312" w:eastAsia="仿宋_GB2312" w:cs="仿宋_GB2312"/>
          <w:sz w:val="30"/>
          <w:szCs w:val="30"/>
        </w:rPr>
        <w:t>18</w:t>
      </w:r>
      <w:r>
        <w:rPr>
          <w:rFonts w:hint="eastAsia" w:ascii="仿宋_GB2312" w:hAnsi="仿宋_GB2312" w:eastAsia="仿宋_GB2312" w:cs="仿宋_GB2312"/>
          <w:sz w:val="30"/>
          <w:szCs w:val="30"/>
        </w:rPr>
        <w:t>家，确保全区工业经济运行在合理区间。</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一、</w:t>
      </w:r>
      <w:r>
        <w:rPr>
          <w:rFonts w:hint="eastAsia" w:ascii="黑体" w:hAnsi="黑体" w:eastAsia="黑体" w:cs="仿宋_GB2312"/>
          <w:sz w:val="30"/>
          <w:szCs w:val="30"/>
          <w:lang w:eastAsia="zh-CN"/>
        </w:rPr>
        <w:t>紧</w:t>
      </w:r>
      <w:r>
        <w:rPr>
          <w:rFonts w:hint="eastAsia" w:ascii="黑体" w:hAnsi="黑体" w:eastAsia="黑体" w:cs="仿宋_GB2312"/>
          <w:sz w:val="30"/>
          <w:szCs w:val="30"/>
        </w:rPr>
        <w:t>抓经济运行调度，加快推动工业经济整体向好</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hAnsi="仿宋_GB2312" w:eastAsia="楷体_GB2312" w:cs="仿宋_GB2312"/>
          <w:sz w:val="30"/>
          <w:szCs w:val="30"/>
        </w:rPr>
        <w:t>1.</w:t>
      </w:r>
      <w:r>
        <w:rPr>
          <w:rFonts w:hint="eastAsia" w:ascii="楷体_GB2312" w:hAnsi="仿宋_GB2312" w:eastAsia="楷体_GB2312" w:cs="仿宋_GB2312"/>
          <w:sz w:val="30"/>
          <w:szCs w:val="30"/>
        </w:rPr>
        <w:t>抓牢首季开局。</w:t>
      </w:r>
      <w:r>
        <w:rPr>
          <w:rFonts w:hint="eastAsia" w:ascii="仿宋_GB2312" w:hAnsi="仿宋_GB2312" w:eastAsia="仿宋_GB2312" w:cs="仿宋_GB2312"/>
          <w:sz w:val="30"/>
          <w:szCs w:val="30"/>
        </w:rPr>
        <w:t>强化年初起步、节后生产的组织调度，做好做足企业用工、用能要素保供，第一时间帮助企业恢复生产，</w:t>
      </w:r>
      <w:r>
        <w:rPr>
          <w:rFonts w:hint="eastAsia" w:ascii="仿宋_GB2312" w:eastAsia="仿宋_GB2312"/>
          <w:sz w:val="30"/>
          <w:szCs w:val="30"/>
        </w:rPr>
        <w:t>形成大干快上、抢前争先的“春季攻势”，确保一季度规上工业产值增长</w:t>
      </w:r>
      <w:r>
        <w:rPr>
          <w:rFonts w:ascii="仿宋_GB2312" w:eastAsia="仿宋_GB2312"/>
          <w:sz w:val="30"/>
          <w:szCs w:val="30"/>
        </w:rPr>
        <w:t>10%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hAnsi="仿宋_GB2312" w:eastAsia="楷体_GB2312" w:cs="仿宋_GB2312"/>
          <w:sz w:val="30"/>
          <w:szCs w:val="30"/>
        </w:rPr>
        <w:t xml:space="preserve">2. </w:t>
      </w:r>
      <w:r>
        <w:rPr>
          <w:rFonts w:hint="eastAsia" w:ascii="楷体_GB2312" w:hAnsi="仿宋_GB2312" w:eastAsia="楷体_GB2312" w:cs="仿宋_GB2312"/>
          <w:sz w:val="30"/>
          <w:szCs w:val="30"/>
        </w:rPr>
        <w:t>抓准目标导向。</w:t>
      </w:r>
      <w:r>
        <w:rPr>
          <w:rFonts w:hint="eastAsia" w:ascii="仿宋_GB2312" w:eastAsia="仿宋_GB2312"/>
          <w:sz w:val="30"/>
          <w:szCs w:val="30"/>
        </w:rPr>
        <w:t>根据省、市、区任务要求，</w:t>
      </w:r>
      <w:r>
        <w:rPr>
          <w:rFonts w:hint="eastAsia" w:ascii="仿宋_GB2312" w:eastAsia="仿宋_GB2312"/>
          <w:color w:val="000000"/>
          <w:sz w:val="30"/>
          <w:szCs w:val="30"/>
        </w:rPr>
        <w:t>层层分解目标至各地、各企业。</w:t>
      </w:r>
      <w:r>
        <w:rPr>
          <w:rFonts w:hint="eastAsia" w:ascii="仿宋_GB2312" w:eastAsia="仿宋_GB2312"/>
          <w:sz w:val="30"/>
          <w:szCs w:val="30"/>
        </w:rPr>
        <w:t>狠抓目标督办，继续采取排序通报、分片督导办法，传导压力、压实责任。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hAnsi="仿宋_GB2312" w:eastAsia="楷体_GB2312" w:cs="仿宋_GB2312"/>
          <w:sz w:val="30"/>
          <w:szCs w:val="30"/>
        </w:rPr>
        <w:t>3.</w:t>
      </w:r>
      <w:r>
        <w:rPr>
          <w:rFonts w:hint="eastAsia" w:ascii="楷体_GB2312" w:hAnsi="仿宋_GB2312" w:eastAsia="楷体_GB2312" w:cs="仿宋_GB2312"/>
          <w:sz w:val="30"/>
          <w:szCs w:val="30"/>
        </w:rPr>
        <w:t>抓好精准调度。</w:t>
      </w:r>
      <w:r>
        <w:rPr>
          <w:rFonts w:hint="eastAsia" w:ascii="仿宋_GB2312" w:eastAsia="仿宋_GB2312"/>
          <w:sz w:val="30"/>
          <w:szCs w:val="30"/>
        </w:rPr>
        <w:t>聚焦重点地区、重点行业、重点时段、重点企业跟踪调度，</w:t>
      </w:r>
      <w:r>
        <w:rPr>
          <w:rFonts w:hint="eastAsia" w:ascii="仿宋_GB2312" w:eastAsia="仿宋_GB2312"/>
          <w:color w:val="000000"/>
          <w:sz w:val="30"/>
          <w:szCs w:val="30"/>
        </w:rPr>
        <w:t>加强煤电油气运、人力资源等生产要素的调度协调</w:t>
      </w:r>
      <w:r>
        <w:rPr>
          <w:rFonts w:hint="eastAsia" w:ascii="仿宋_GB2312" w:eastAsia="仿宋_GB2312"/>
          <w:sz w:val="30"/>
          <w:szCs w:val="30"/>
        </w:rPr>
        <w:t>。针对产业链供应链不畅、原材料价格波动等堵点、难点、痛点，做好苗头性、倾向性问题研判和把控，主动靠前服务，强化以旬保月、以月保季、以季保年，以工业经济健康增长护全区经济大盘之稳。</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hAnsi="仿宋_GB2312" w:eastAsia="楷体_GB2312" w:cs="仿宋_GB2312"/>
          <w:sz w:val="30"/>
          <w:szCs w:val="30"/>
        </w:rPr>
        <w:t>4.</w:t>
      </w:r>
      <w:r>
        <w:rPr>
          <w:rFonts w:hint="eastAsia" w:ascii="楷体_GB2312" w:hAnsi="仿宋_GB2312" w:eastAsia="楷体_GB2312" w:cs="仿宋_GB2312"/>
          <w:sz w:val="30"/>
          <w:szCs w:val="30"/>
        </w:rPr>
        <w:t>抓实调研分析。</w:t>
      </w:r>
      <w:r>
        <w:rPr>
          <w:rFonts w:hint="eastAsia" w:ascii="仿宋_GB2312" w:eastAsia="仿宋_GB2312"/>
          <w:sz w:val="30"/>
          <w:szCs w:val="30"/>
        </w:rPr>
        <w:t>持续提升调研分析能力，围绕工业发展热点、难点、重点问题加强调研分析，不断增强对国内外经济形势的变化和宏观经济政策的调整的敏锐性，找准撬动工业经济发展的“小切口”，拿出推动产业发展的“实举措”，走出“工业强区”的“新路子”。</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sz w:val="30"/>
          <w:szCs w:val="30"/>
        </w:rPr>
      </w:pPr>
      <w:r>
        <w:rPr>
          <w:rFonts w:hint="eastAsia" w:ascii="黑体" w:hAnsi="黑体" w:eastAsia="黑体"/>
          <w:sz w:val="30"/>
          <w:szCs w:val="30"/>
        </w:rPr>
        <w:t>二、聚焦新旧动能转换，促进产业结构优化升级</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kern w:val="0"/>
          <w:sz w:val="30"/>
          <w:szCs w:val="30"/>
        </w:rPr>
      </w:pPr>
      <w:r>
        <w:rPr>
          <w:rFonts w:ascii="楷体_GB2312" w:hAnsi="仿宋_GB2312" w:eastAsia="楷体_GB2312" w:cs="仿宋_GB2312"/>
          <w:sz w:val="30"/>
          <w:szCs w:val="30"/>
        </w:rPr>
        <w:t>5.</w:t>
      </w:r>
      <w:r>
        <w:rPr>
          <w:rFonts w:hint="eastAsia" w:ascii="楷体_GB2312" w:hAnsi="仿宋_GB2312" w:eastAsia="楷体_GB2312" w:cs="仿宋_GB2312"/>
          <w:sz w:val="30"/>
          <w:szCs w:val="30"/>
        </w:rPr>
        <w:t>突出支柱产业引领作用。</w:t>
      </w:r>
      <w:r>
        <w:rPr>
          <w:rFonts w:hint="eastAsia" w:ascii="仿宋_GB2312" w:eastAsia="仿宋_GB2312"/>
          <w:sz w:val="30"/>
          <w:szCs w:val="30"/>
        </w:rPr>
        <w:t>深度嵌入武襄十随汽车产业国家级先进制造业集群，</w:t>
      </w:r>
      <w:r>
        <w:rPr>
          <w:rFonts w:hint="eastAsia" w:ascii="仿宋_GB2312" w:eastAsia="仿宋_GB2312"/>
          <w:kern w:val="0"/>
          <w:sz w:val="30"/>
          <w:szCs w:val="30"/>
        </w:rPr>
        <w:t>引导专汽企业瞄准新能化、智能化、场景化、装备化“四化目标”实施转型升级，</w:t>
      </w:r>
      <w:r>
        <w:rPr>
          <w:rFonts w:hint="eastAsia" w:ascii="仿宋_GB2312" w:eastAsia="仿宋_GB2312" w:cs="仿宋_GB2312"/>
          <w:bCs/>
          <w:color w:val="000000"/>
          <w:sz w:val="30"/>
          <w:szCs w:val="30"/>
          <w:shd w:val="clear" w:color="auto" w:fill="FFFFFF"/>
        </w:rPr>
        <w:t>突出新能源化、专用装备、军民融合“三大方向”研发新品，</w:t>
      </w:r>
      <w:r>
        <w:rPr>
          <w:rFonts w:hint="eastAsia" w:ascii="仿宋_GB2312" w:eastAsia="仿宋_GB2312"/>
          <w:kern w:val="0"/>
          <w:sz w:val="30"/>
          <w:szCs w:val="30"/>
        </w:rPr>
        <w:t>力争全年专汽产量、产值均增长</w:t>
      </w:r>
      <w:r>
        <w:rPr>
          <w:rFonts w:ascii="仿宋_GB2312" w:eastAsia="仿宋_GB2312"/>
          <w:kern w:val="0"/>
          <w:sz w:val="30"/>
          <w:szCs w:val="30"/>
        </w:rPr>
        <w:t>15%</w:t>
      </w:r>
      <w:r>
        <w:rPr>
          <w:rFonts w:hint="eastAsia" w:ascii="仿宋_GB2312" w:eastAsia="仿宋_GB2312"/>
          <w:kern w:val="0"/>
          <w:sz w:val="30"/>
          <w:szCs w:val="30"/>
        </w:rPr>
        <w:t>以上。推动建设专用汽车和应急装备检测研发基地，实现一期工程投产，借鉴“珠海航展”模式同步举办第三届应急装备创新发展随州峰会。引导神拓智能、江南专汽等企业定向研发工程机械、应急救援、军用装备等专用车型，向场景化专用装备集成制造商、系统解决方案供应商转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hAnsi="仿宋_GB2312" w:eastAsia="楷体_GB2312" w:cs="仿宋_GB2312"/>
          <w:sz w:val="30"/>
          <w:szCs w:val="30"/>
        </w:rPr>
        <w:t>6.</w:t>
      </w:r>
      <w:r>
        <w:rPr>
          <w:rFonts w:hint="eastAsia" w:ascii="楷体_GB2312" w:hAnsi="仿宋_GB2312" w:eastAsia="楷体_GB2312" w:cs="仿宋_GB2312"/>
          <w:sz w:val="30"/>
          <w:szCs w:val="30"/>
        </w:rPr>
        <w:t>支持传统产业改造升级。</w:t>
      </w:r>
      <w:r>
        <w:rPr>
          <w:rFonts w:hint="eastAsia" w:ascii="仿宋_GB2312" w:eastAsia="仿宋_GB2312"/>
          <w:kern w:val="0"/>
          <w:sz w:val="30"/>
          <w:szCs w:val="30"/>
        </w:rPr>
        <w:t>实施“技改提能、制造焕新”行动，深入开展技改诊断服务，推动传统产业向高端化、智能化、绿色化方向改造，推动程力共享电泳涂装线投产并顺利</w:t>
      </w:r>
      <w:r>
        <w:rPr>
          <w:rFonts w:hint="eastAsia" w:ascii="仿宋_GB2312" w:eastAsia="仿宋_GB2312" w:cs="仿宋_GB2312"/>
          <w:sz w:val="30"/>
          <w:szCs w:val="30"/>
        </w:rPr>
        <w:t>运营，并以此为契机，倒逼专汽企业改良生产制造工艺，以标准化、模块化、规范化生产，促进产品质量、生产效益、服务水平提升。</w:t>
      </w:r>
      <w:r>
        <w:rPr>
          <w:rFonts w:hint="eastAsia" w:ascii="仿宋_GB2312" w:eastAsia="仿宋_GB2312" w:cs="仿宋_GB2312"/>
          <w:bCs/>
          <w:color w:val="000000"/>
          <w:sz w:val="30"/>
          <w:szCs w:val="30"/>
          <w:shd w:val="clear" w:color="auto" w:fill="FFFFFF"/>
        </w:rPr>
        <w:t>引导农产品加工业抢抓消费升级机遇，瞄准绿色食品、快消食品方向，加强新品开发，实现提质增效。全年</w:t>
      </w:r>
      <w:r>
        <w:rPr>
          <w:rFonts w:hint="eastAsia" w:ascii="仿宋_GB2312" w:eastAsia="仿宋_GB2312" w:cs="仿宋_GB2312"/>
          <w:sz w:val="30"/>
          <w:szCs w:val="30"/>
        </w:rPr>
        <w:t>力争落实技改项目</w:t>
      </w:r>
      <w:r>
        <w:rPr>
          <w:rFonts w:ascii="仿宋_GB2312" w:eastAsia="仿宋_GB2312" w:cs="仿宋_GB2312"/>
          <w:bCs/>
          <w:color w:val="000000"/>
          <w:sz w:val="30"/>
          <w:szCs w:val="30"/>
          <w:shd w:val="clear" w:color="auto" w:fill="FFFFFF"/>
        </w:rPr>
        <w:t>30</w:t>
      </w:r>
      <w:r>
        <w:rPr>
          <w:rFonts w:hint="eastAsia" w:ascii="仿宋_GB2312" w:eastAsia="仿宋_GB2312" w:cs="仿宋_GB2312"/>
          <w:bCs/>
          <w:color w:val="000000"/>
          <w:sz w:val="30"/>
          <w:szCs w:val="30"/>
          <w:shd w:val="clear" w:color="auto" w:fill="FFFFFF"/>
        </w:rPr>
        <w:t>个，</w:t>
      </w:r>
      <w:r>
        <w:rPr>
          <w:rFonts w:hint="eastAsia" w:ascii="仿宋_GB2312" w:eastAsia="仿宋_GB2312" w:cs="仿宋_GB2312"/>
          <w:sz w:val="30"/>
          <w:szCs w:val="30"/>
        </w:rPr>
        <w:t>工业技改投资增幅</w:t>
      </w:r>
      <w:r>
        <w:rPr>
          <w:rFonts w:ascii="仿宋_GB2312" w:eastAsia="仿宋_GB2312" w:cs="仿宋_GB2312"/>
          <w:sz w:val="30"/>
          <w:szCs w:val="30"/>
        </w:rPr>
        <w:t>10%</w:t>
      </w:r>
      <w:r>
        <w:rPr>
          <w:rFonts w:hint="eastAsia" w:ascii="仿宋_GB2312" w:eastAsia="仿宋_GB2312" w:cs="仿宋_GB2312"/>
          <w:sz w:val="30"/>
          <w:szCs w:val="30"/>
        </w:rPr>
        <w:t>，</w:t>
      </w:r>
      <w:r>
        <w:rPr>
          <w:rFonts w:hint="eastAsia" w:ascii="仿宋_GB2312" w:eastAsia="仿宋_GB2312" w:cs="仿宋_GB2312"/>
          <w:bCs/>
          <w:color w:val="000000"/>
          <w:sz w:val="30"/>
          <w:szCs w:val="30"/>
          <w:shd w:val="clear" w:color="auto" w:fill="FFFFFF"/>
        </w:rPr>
        <w:t>技改投资占工业投资比重超过</w:t>
      </w:r>
      <w:r>
        <w:rPr>
          <w:rFonts w:ascii="仿宋_GB2312" w:eastAsia="仿宋_GB2312" w:cs="仿宋_GB2312"/>
          <w:bCs/>
          <w:color w:val="000000"/>
          <w:sz w:val="30"/>
          <w:szCs w:val="30"/>
          <w:shd w:val="clear" w:color="auto" w:fill="FFFFFF"/>
        </w:rPr>
        <w:t>40%</w:t>
      </w:r>
      <w:r>
        <w:rPr>
          <w:rFonts w:hint="eastAsia" w:ascii="仿宋_GB2312" w:eastAsia="仿宋_GB2312" w:cs="仿宋_GB2312"/>
          <w:bCs/>
          <w:color w:val="000000"/>
          <w:sz w:val="30"/>
          <w:szCs w:val="30"/>
          <w:shd w:val="clear" w:color="auto"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cs="仿宋_GB2312"/>
          <w:sz w:val="30"/>
          <w:szCs w:val="30"/>
        </w:rPr>
      </w:pPr>
      <w:r>
        <w:rPr>
          <w:rFonts w:ascii="楷体_GB2312" w:hAnsi="仿宋_GB2312" w:eastAsia="楷体_GB2312" w:cs="仿宋_GB2312"/>
          <w:sz w:val="30"/>
          <w:szCs w:val="30"/>
        </w:rPr>
        <w:t>7.</w:t>
      </w:r>
      <w:r>
        <w:rPr>
          <w:rFonts w:hint="eastAsia" w:ascii="楷体_GB2312" w:hAnsi="仿宋_GB2312" w:eastAsia="楷体_GB2312" w:cs="仿宋_GB2312"/>
          <w:sz w:val="30"/>
          <w:szCs w:val="30"/>
        </w:rPr>
        <w:t>加快新兴产业培育壮大。</w:t>
      </w:r>
      <w:r>
        <w:rPr>
          <w:rFonts w:hint="eastAsia" w:ascii="仿宋_GB2312" w:eastAsia="仿宋_GB2312" w:cs="仿宋_GB2312"/>
          <w:sz w:val="30"/>
          <w:szCs w:val="30"/>
        </w:rPr>
        <w:t>加快新能源、人工智能、车联网、绿色低碳、电子信息等新兴产业在我区的运用实施、落地转化。以新楚风、程力专汽两大新能源底盘资质企业为抓手，加大纯电动、氢燃料电池汽车专用底盘研发力度，推动新能源商用车实现突破发展。</w:t>
      </w:r>
      <w:r>
        <w:rPr>
          <w:rFonts w:hint="eastAsia" w:ascii="仿宋_GB2312" w:hAnsi="宋体" w:eastAsia="仿宋_GB2312" w:cs="宋体"/>
          <w:color w:val="000000"/>
          <w:kern w:val="0"/>
          <w:sz w:val="30"/>
          <w:szCs w:val="30"/>
        </w:rPr>
        <w:t>支持新楚风正向开发</w:t>
      </w:r>
      <w:r>
        <w:rPr>
          <w:rFonts w:ascii="仿宋_GB2312" w:hAnsi="宋体" w:eastAsia="仿宋_GB2312" w:cs="宋体"/>
          <w:color w:val="000000"/>
          <w:kern w:val="0"/>
          <w:sz w:val="30"/>
          <w:szCs w:val="30"/>
        </w:rPr>
        <w:t>49</w:t>
      </w:r>
      <w:r>
        <w:rPr>
          <w:rFonts w:hint="eastAsia" w:ascii="仿宋_GB2312" w:hAnsi="宋体" w:eastAsia="仿宋_GB2312" w:cs="宋体"/>
          <w:color w:val="000000"/>
          <w:kern w:val="0"/>
          <w:sz w:val="30"/>
          <w:szCs w:val="30"/>
        </w:rPr>
        <w:t>吨氢能重卡，隆重举办全球发布会。支持程力专汽与壹为新能源深度合作，推动新能源专用底盘项目实现量产。全年</w:t>
      </w:r>
      <w:r>
        <w:rPr>
          <w:rFonts w:hint="eastAsia" w:ascii="仿宋_GB2312" w:eastAsia="仿宋_GB2312" w:cs="仿宋_GB2312"/>
          <w:sz w:val="30"/>
          <w:szCs w:val="30"/>
        </w:rPr>
        <w:t>力争新能源汽车底盘产量</w:t>
      </w:r>
      <w:r>
        <w:rPr>
          <w:rFonts w:ascii="仿宋_GB2312" w:eastAsia="仿宋_GB2312" w:cs="仿宋_GB2312"/>
          <w:sz w:val="30"/>
          <w:szCs w:val="30"/>
        </w:rPr>
        <w:t>3000</w:t>
      </w:r>
      <w:r>
        <w:rPr>
          <w:rFonts w:hint="eastAsia" w:ascii="仿宋_GB2312" w:eastAsia="仿宋_GB2312" w:cs="仿宋_GB2312"/>
          <w:sz w:val="30"/>
          <w:szCs w:val="30"/>
        </w:rPr>
        <w:t>台以上，新能源专用车产量占比达</w:t>
      </w:r>
      <w:r>
        <w:rPr>
          <w:rFonts w:ascii="仿宋_GB2312" w:eastAsia="仿宋_GB2312" w:cs="仿宋_GB2312"/>
          <w:sz w:val="30"/>
          <w:szCs w:val="30"/>
        </w:rPr>
        <w:t>10%</w:t>
      </w:r>
      <w:r>
        <w:rPr>
          <w:rFonts w:hint="eastAsia" w:ascii="仿宋_GB2312" w:eastAsia="仿宋_GB2312" w:cs="仿宋_GB2312"/>
          <w:sz w:val="30"/>
          <w:szCs w:val="30"/>
        </w:rPr>
        <w:t>。围绕环卫作业、物流配送、公共交通等场景，开辟新能源专用车示范运营线路和智能网联示范路段。推动天一智能、琅菱机械、神拓智能装备投产达效、释放产能、扩大规模。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三、强化市场主体培育，加快构建优质企业梯度培育体系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cs="仿宋_GB2312"/>
          <w:sz w:val="30"/>
          <w:szCs w:val="30"/>
        </w:rPr>
      </w:pPr>
      <w:r>
        <w:rPr>
          <w:rFonts w:ascii="楷体_GB2312" w:eastAsia="楷体_GB2312"/>
          <w:sz w:val="30"/>
          <w:szCs w:val="30"/>
        </w:rPr>
        <w:t>8.</w:t>
      </w:r>
      <w:r>
        <w:rPr>
          <w:rFonts w:hint="eastAsia" w:ascii="楷体_GB2312" w:eastAsia="楷体_GB2312"/>
          <w:sz w:val="30"/>
          <w:szCs w:val="30"/>
        </w:rPr>
        <w:t>实施中小企业成长工程。</w:t>
      </w:r>
      <w:r>
        <w:rPr>
          <w:rFonts w:hint="eastAsia" w:ascii="仿宋_GB2312" w:eastAsia="仿宋_GB2312" w:cs="仿宋_GB2312"/>
          <w:sz w:val="30"/>
          <w:szCs w:val="30"/>
        </w:rPr>
        <w:t>加大对“小进规”“新进规”的政策激励力度，完善规上企业培育库，对入库企业实行“一企一策”跟踪服务，</w:t>
      </w:r>
      <w:r>
        <w:rPr>
          <w:rFonts w:hint="eastAsia" w:ascii="仿宋_GB2312" w:eastAsia="仿宋_GB2312"/>
          <w:sz w:val="30"/>
          <w:szCs w:val="30"/>
        </w:rPr>
        <w:t>着力推动企业进规升级、规模壮大，加快</w:t>
      </w:r>
      <w:r>
        <w:rPr>
          <w:rFonts w:hint="eastAsia" w:ascii="仿宋_GB2312" w:eastAsia="仿宋_GB2312"/>
          <w:sz w:val="30"/>
          <w:szCs w:val="30"/>
          <w:lang w:eastAsia="zh-TW"/>
        </w:rPr>
        <w:t>形成中小微企业加速成长的良性生态</w:t>
      </w:r>
      <w:r>
        <w:rPr>
          <w:rFonts w:hint="eastAsia" w:ascii="仿宋_GB2312" w:eastAsia="仿宋_GB2312"/>
          <w:sz w:val="30"/>
          <w:szCs w:val="30"/>
        </w:rPr>
        <w:t>，</w:t>
      </w:r>
      <w:r>
        <w:rPr>
          <w:rFonts w:hint="eastAsia" w:ascii="仿宋_GB2312" w:eastAsia="仿宋_GB2312" w:cs="仿宋_GB2312"/>
          <w:sz w:val="30"/>
          <w:szCs w:val="30"/>
        </w:rPr>
        <w:t>确保全年新增规上企业超过</w:t>
      </w:r>
      <w:r>
        <w:rPr>
          <w:rFonts w:ascii="仿宋_GB2312" w:eastAsia="仿宋_GB2312" w:cs="仿宋_GB2312"/>
          <w:sz w:val="30"/>
          <w:szCs w:val="30"/>
        </w:rPr>
        <w:t>18</w:t>
      </w:r>
      <w:r>
        <w:rPr>
          <w:rFonts w:hint="eastAsia" w:ascii="仿宋_GB2312" w:eastAsia="仿宋_GB2312" w:cs="仿宋_GB2312"/>
          <w:sz w:val="30"/>
          <w:szCs w:val="30"/>
        </w:rPr>
        <w:t>家。</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eastAsia="楷体_GB2312"/>
          <w:sz w:val="30"/>
          <w:szCs w:val="30"/>
        </w:rPr>
        <w:t>9.</w:t>
      </w:r>
      <w:r>
        <w:rPr>
          <w:rFonts w:hint="eastAsia" w:ascii="楷体_GB2312" w:eastAsia="楷体_GB2312"/>
          <w:sz w:val="30"/>
          <w:szCs w:val="30"/>
        </w:rPr>
        <w:t>实施领军型企业培育工程。</w:t>
      </w:r>
      <w:r>
        <w:rPr>
          <w:rFonts w:hint="eastAsia" w:ascii="仿宋_GB2312" w:eastAsia="仿宋_GB2312" w:cs="仿宋_GB2312"/>
          <w:sz w:val="30"/>
          <w:szCs w:val="30"/>
        </w:rPr>
        <w:t>引导企业</w:t>
      </w:r>
      <w:r>
        <w:rPr>
          <w:rFonts w:hint="eastAsia" w:ascii="仿宋_GB2312" w:eastAsia="仿宋_GB2312"/>
          <w:sz w:val="30"/>
          <w:szCs w:val="30"/>
        </w:rPr>
        <w:t>对接市场需求，深耕行业细分领域，</w:t>
      </w:r>
      <w:r>
        <w:rPr>
          <w:rFonts w:hint="eastAsia" w:ascii="仿宋_GB2312" w:eastAsia="仿宋_GB2312" w:cs="仿宋_GB2312"/>
          <w:sz w:val="30"/>
          <w:szCs w:val="30"/>
        </w:rPr>
        <w:t>实现差异化、专业化、高端化发展，</w:t>
      </w:r>
      <w:r>
        <w:rPr>
          <w:rFonts w:hint="eastAsia" w:ascii="仿宋_GB2312" w:eastAsia="仿宋_GB2312"/>
          <w:sz w:val="30"/>
          <w:szCs w:val="30"/>
        </w:rPr>
        <w:t>加快培育壮大以专精特新“小巨人”企业、制造业单项冠军企业、产业链领航企业为代表的领军型企业队伍。主动对接省、市企业培育政策措施，常态化集中培训、定向辅导、政策解读，全年力争新增</w:t>
      </w:r>
      <w:r>
        <w:rPr>
          <w:rFonts w:hint="eastAsia" w:ascii="仿宋_GB2312" w:eastAsia="仿宋_GB2312" w:cs="仿宋_GB2312"/>
          <w:sz w:val="30"/>
          <w:szCs w:val="30"/>
        </w:rPr>
        <w:t>省级单项冠军</w:t>
      </w:r>
      <w:r>
        <w:rPr>
          <w:rFonts w:ascii="仿宋_GB2312" w:eastAsia="仿宋_GB2312" w:cs="仿宋_GB2312"/>
          <w:sz w:val="30"/>
          <w:szCs w:val="30"/>
        </w:rPr>
        <w:t>4</w:t>
      </w:r>
      <w:r>
        <w:rPr>
          <w:rFonts w:hint="eastAsia" w:ascii="仿宋_GB2312" w:eastAsia="仿宋_GB2312" w:cs="仿宋_GB2312"/>
          <w:sz w:val="30"/>
          <w:szCs w:val="30"/>
        </w:rPr>
        <w:t>家、专精特新中小企业</w:t>
      </w:r>
      <w:r>
        <w:rPr>
          <w:rFonts w:ascii="仿宋_GB2312" w:eastAsia="仿宋_GB2312" w:cs="仿宋_GB2312"/>
          <w:sz w:val="30"/>
          <w:szCs w:val="30"/>
        </w:rPr>
        <w:t>6</w:t>
      </w:r>
      <w:r>
        <w:rPr>
          <w:rFonts w:hint="eastAsia" w:ascii="仿宋_GB2312" w:eastAsia="仿宋_GB2312" w:cs="仿宋_GB2312"/>
          <w:sz w:val="30"/>
          <w:szCs w:val="30"/>
        </w:rPr>
        <w:t>家、专精特新“小巨人”</w:t>
      </w:r>
      <w:r>
        <w:rPr>
          <w:rFonts w:ascii="仿宋_GB2312" w:eastAsia="仿宋_GB2312" w:cs="仿宋_GB2312"/>
          <w:sz w:val="30"/>
          <w:szCs w:val="30"/>
        </w:rPr>
        <w:t>3</w:t>
      </w:r>
      <w:r>
        <w:rPr>
          <w:rFonts w:hint="eastAsia" w:ascii="仿宋_GB2312" w:eastAsia="仿宋_GB2312" w:cs="仿宋_GB2312"/>
          <w:sz w:val="30"/>
          <w:szCs w:val="30"/>
        </w:rPr>
        <w:t>家，助推程力专汽过</w:t>
      </w:r>
      <w:r>
        <w:rPr>
          <w:rFonts w:ascii="仿宋_GB2312" w:eastAsia="仿宋_GB2312" w:cs="仿宋_GB2312"/>
          <w:sz w:val="30"/>
          <w:szCs w:val="30"/>
        </w:rPr>
        <w:t>100</w:t>
      </w:r>
      <w:r>
        <w:rPr>
          <w:rFonts w:hint="eastAsia" w:ascii="仿宋_GB2312" w:eastAsia="仿宋_GB2312" w:cs="仿宋_GB2312"/>
          <w:sz w:val="30"/>
          <w:szCs w:val="30"/>
        </w:rPr>
        <w:t>亿元。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仿宋_GB2312" w:eastAsia="仿宋_GB2312"/>
          <w:sz w:val="30"/>
          <w:szCs w:val="30"/>
        </w:rPr>
        <w:t>10.</w:t>
      </w:r>
      <w:r>
        <w:rPr>
          <w:rFonts w:hint="eastAsia" w:ascii="楷体_GB2312" w:eastAsia="楷体_GB2312"/>
          <w:sz w:val="30"/>
          <w:szCs w:val="30"/>
        </w:rPr>
        <w:t>实施企业重组盘活工程。</w:t>
      </w:r>
      <w:r>
        <w:rPr>
          <w:rFonts w:hint="eastAsia" w:ascii="仿宋_GB2312" w:eastAsia="仿宋_GB2312"/>
          <w:sz w:val="30"/>
          <w:szCs w:val="30"/>
        </w:rPr>
        <w:t>支持培育企业攀大靠强、战略重组，利用企业现有场地、设备，积极引进头部企业、行业领军企业与本土企业合资合作，</w:t>
      </w:r>
      <w:r>
        <w:rPr>
          <w:rFonts w:hint="eastAsia" w:ascii="仿宋_GB2312" w:hAnsi="仿宋_GB2312" w:eastAsia="仿宋_GB2312" w:cs="仿宋_GB2312"/>
          <w:sz w:val="30"/>
          <w:szCs w:val="30"/>
        </w:rPr>
        <w:t>发展混合所有制经济，</w:t>
      </w:r>
      <w:r>
        <w:rPr>
          <w:rFonts w:hint="eastAsia" w:ascii="仿宋_GB2312" w:eastAsia="仿宋_GB2312"/>
          <w:sz w:val="30"/>
          <w:szCs w:val="30"/>
        </w:rPr>
        <w:t>将先进的技术、管理、人才和市场资源向优势企业聚集，推动本土企业整合重组、优化升级，力争盘活</w:t>
      </w:r>
      <w:r>
        <w:rPr>
          <w:rFonts w:ascii="仿宋_GB2312" w:eastAsia="仿宋_GB2312"/>
          <w:sz w:val="30"/>
          <w:szCs w:val="30"/>
        </w:rPr>
        <w:t>2</w:t>
      </w:r>
      <w:r>
        <w:rPr>
          <w:rFonts w:hint="eastAsia" w:ascii="仿宋_GB2312" w:eastAsia="仿宋_GB2312"/>
          <w:sz w:val="30"/>
          <w:szCs w:val="30"/>
        </w:rPr>
        <w:t>家危困企业。</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sz w:val="30"/>
          <w:szCs w:val="30"/>
        </w:rPr>
      </w:pPr>
      <w:r>
        <w:rPr>
          <w:rFonts w:hint="eastAsia" w:ascii="黑体" w:hAnsi="黑体" w:eastAsia="黑体"/>
          <w:sz w:val="30"/>
          <w:szCs w:val="30"/>
        </w:rPr>
        <w:t>四、狠抓工业项目建设，夯实重大增长主引擎</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eastAsia="楷体_GB2312" w:cs="仿宋_GB2312"/>
          <w:sz w:val="30"/>
          <w:szCs w:val="30"/>
        </w:rPr>
        <w:t>11.</w:t>
      </w:r>
      <w:r>
        <w:rPr>
          <w:rFonts w:hint="eastAsia" w:ascii="楷体_GB2312" w:eastAsia="楷体_GB2312" w:cs="仿宋_GB2312"/>
          <w:sz w:val="30"/>
          <w:szCs w:val="30"/>
        </w:rPr>
        <w:t>加大项目招引力度。</w:t>
      </w:r>
      <w:r>
        <w:rPr>
          <w:rFonts w:hint="eastAsia" w:ascii="仿宋_GB2312" w:eastAsia="仿宋_GB2312"/>
          <w:sz w:val="30"/>
          <w:szCs w:val="30"/>
        </w:rPr>
        <w:t>瞄准知名央企国企、上市公司和产业链上下游等优质企业</w:t>
      </w:r>
      <w:r>
        <w:rPr>
          <w:rFonts w:ascii="仿宋_GB2312" w:eastAsia="仿宋_GB2312"/>
          <w:sz w:val="30"/>
          <w:szCs w:val="30"/>
        </w:rPr>
        <w:t>,</w:t>
      </w:r>
      <w:r>
        <w:rPr>
          <w:rFonts w:hint="eastAsia" w:ascii="仿宋_GB2312" w:eastAsia="仿宋_GB2312"/>
          <w:sz w:val="30"/>
          <w:szCs w:val="30"/>
        </w:rPr>
        <w:t>深入推进胎招商、链招商、脑招商，支持本地企业与其开展项目合作、混改嫁接。以推动金龙应急装备生产园区建设为基础，大力招引软体新材料上下游产业链新项目。以新能源商用车底盘研制为契机，引进杭州时代电动科技等新能源商用车零部件及相关配套项目。以拓展商用车海外市场为目标，引进支持广物优车开拓专汽出口市场，谋划建设专汽交易中心。以泰晶科技牵头北斗应用项目为机遇，引进相关配套电子信息类项目。</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cs="仿宋_GB2312"/>
          <w:sz w:val="30"/>
          <w:szCs w:val="30"/>
        </w:rPr>
      </w:pPr>
      <w:r>
        <w:rPr>
          <w:rFonts w:ascii="楷体_GB2312" w:eastAsia="楷体_GB2312" w:cs="仿宋_GB2312"/>
          <w:sz w:val="30"/>
          <w:szCs w:val="30"/>
        </w:rPr>
        <w:t>12.</w:t>
      </w:r>
      <w:r>
        <w:rPr>
          <w:rFonts w:hint="eastAsia" w:ascii="楷体_GB2312" w:eastAsia="楷体_GB2312" w:cs="仿宋_GB2312"/>
          <w:sz w:val="30"/>
          <w:szCs w:val="30"/>
        </w:rPr>
        <w:t>加大工业投资力度。</w:t>
      </w:r>
      <w:r>
        <w:rPr>
          <w:rFonts w:hint="eastAsia" w:ascii="仿宋_GB2312" w:eastAsia="仿宋_GB2312"/>
          <w:sz w:val="30"/>
          <w:szCs w:val="30"/>
        </w:rPr>
        <w:t>聚焦专汽之都核心区、国家应急安全产业示范基地建设，加强工业项目谋划，动态完善项目在建库、新开库、</w:t>
      </w:r>
      <w:r>
        <w:rPr>
          <w:rFonts w:hint="eastAsia" w:ascii="仿宋_GB2312" w:eastAsia="仿宋_GB2312"/>
          <w:color w:val="000000"/>
          <w:sz w:val="30"/>
          <w:szCs w:val="30"/>
        </w:rPr>
        <w:t>储备库，强化重大项目跟踪服务力度，着力打造</w:t>
      </w:r>
      <w:r>
        <w:rPr>
          <w:rFonts w:hint="eastAsia" w:ascii="仿宋_GB2312" w:eastAsia="仿宋_GB2312"/>
          <w:sz w:val="30"/>
          <w:szCs w:val="30"/>
        </w:rPr>
        <w:t>全过程、精细化、保姆式项目服务体系，助力项目建设跑出“加速度”。</w:t>
      </w:r>
      <w:r>
        <w:rPr>
          <w:rFonts w:ascii="仿宋_GB2312" w:eastAsia="仿宋_GB2312" w:cs="仿宋_GB2312"/>
          <w:sz w:val="30"/>
          <w:szCs w:val="30"/>
        </w:rPr>
        <w:t xml:space="preserve"> </w:t>
      </w:r>
      <w:r>
        <w:rPr>
          <w:rFonts w:hint="eastAsia" w:ascii="仿宋_GB2312" w:eastAsia="仿宋_GB2312" w:cs="仿宋_GB2312"/>
          <w:sz w:val="30"/>
          <w:szCs w:val="30"/>
        </w:rPr>
        <w:t>依托金龙应急救援二期、泰晶北斗导航时钟器件、天一智能三期等重点项目，推进软体新材料、电子信息、高端装备制造等产业集聚发展。有序推进钰环专汽新建项目、瑞力专汽军品专用厂房建设等项目，全力确保云飞专汽随车吊生产线项目、琅菱氧化锆陶瓷生产线和锆珠生产线项目、泰晶科技</w:t>
      </w:r>
      <w:r>
        <w:rPr>
          <w:rFonts w:ascii="仿宋_GB2312" w:eastAsia="仿宋_GB2312" w:cs="仿宋_GB2312"/>
          <w:sz w:val="30"/>
          <w:szCs w:val="30"/>
        </w:rPr>
        <w:t>MEMS</w:t>
      </w:r>
      <w:r>
        <w:rPr>
          <w:rFonts w:hint="eastAsia" w:ascii="仿宋_GB2312" w:eastAsia="仿宋_GB2312" w:cs="仿宋_GB2312"/>
          <w:sz w:val="30"/>
          <w:szCs w:val="30"/>
        </w:rPr>
        <w:t>工艺微型晶体谐振器产业化项目三期建成投产。</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cs="仿宋_GB2312"/>
          <w:sz w:val="30"/>
          <w:szCs w:val="30"/>
        </w:rPr>
      </w:pPr>
      <w:r>
        <w:rPr>
          <w:rFonts w:ascii="楷体_GB2312" w:eastAsia="楷体_GB2312" w:cs="仿宋_GB2312"/>
          <w:sz w:val="30"/>
          <w:szCs w:val="30"/>
        </w:rPr>
        <w:t>13.</w:t>
      </w:r>
      <w:r>
        <w:rPr>
          <w:rFonts w:hint="eastAsia" w:ascii="楷体_GB2312" w:eastAsia="楷体_GB2312" w:cs="仿宋_GB2312"/>
          <w:sz w:val="30"/>
          <w:szCs w:val="30"/>
        </w:rPr>
        <w:t>加大“两化”融合力度</w:t>
      </w:r>
      <w:r>
        <w:rPr>
          <w:rFonts w:hint="eastAsia" w:ascii="楷体_GB2312" w:eastAsia="楷体_GB2312" w:cs="仿宋_GB2312"/>
          <w:b/>
          <w:bCs/>
          <w:sz w:val="30"/>
          <w:szCs w:val="30"/>
        </w:rPr>
        <w:t>。</w:t>
      </w:r>
      <w:r>
        <w:rPr>
          <w:rFonts w:hint="eastAsia" w:ascii="仿宋_GB2312" w:eastAsia="仿宋_GB2312" w:cs="仿宋_GB2312"/>
          <w:sz w:val="30"/>
          <w:szCs w:val="30"/>
        </w:rPr>
        <w:t>聚焦</w:t>
      </w:r>
      <w:r>
        <w:rPr>
          <w:rFonts w:ascii="仿宋_GB2312" w:eastAsia="仿宋_GB2312" w:cs="仿宋_GB2312"/>
          <w:sz w:val="30"/>
          <w:szCs w:val="30"/>
        </w:rPr>
        <w:t>5G</w:t>
      </w:r>
      <w:r>
        <w:rPr>
          <w:rFonts w:hint="eastAsia" w:ascii="仿宋_GB2312" w:eastAsia="仿宋_GB2312" w:cs="仿宋_GB2312"/>
          <w:sz w:val="30"/>
          <w:szCs w:val="30"/>
        </w:rPr>
        <w:t>全连接工厂、工业大数据、人工智能、云计算等领域，大力开展“上云用数赋智”行动，鼓励重点企业自主研发、合作应用工业互联网平台，积极</w:t>
      </w:r>
      <w:r>
        <w:rPr>
          <w:rFonts w:hint="eastAsia" w:ascii="仿宋_GB2312" w:eastAsia="仿宋_GB2312"/>
          <w:sz w:val="30"/>
          <w:szCs w:val="30"/>
        </w:rPr>
        <w:t>建设智能生产线、智能车间和智能工厂，</w:t>
      </w:r>
      <w:r>
        <w:rPr>
          <w:rFonts w:hint="eastAsia" w:ascii="仿宋_GB2312" w:eastAsia="仿宋_GB2312" w:cs="仿宋_GB2312"/>
          <w:sz w:val="30"/>
          <w:szCs w:val="30"/>
        </w:rPr>
        <w:t>持续推进两化融合试点示范建设，促进数字技术与实体经济深度融合。</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五、深化创新驱动发展，推进高水平科技自立自强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仿宋_GB2312" w:eastAsia="仿宋_GB2312" w:cs="仿宋_GB2312"/>
          <w:sz w:val="30"/>
          <w:szCs w:val="30"/>
        </w:rPr>
        <w:t>14.</w:t>
      </w:r>
      <w:r>
        <w:rPr>
          <w:rFonts w:hint="eastAsia" w:ascii="楷体_GB2312" w:eastAsia="楷体_GB2312"/>
          <w:color w:val="000000"/>
          <w:sz w:val="30"/>
          <w:szCs w:val="30"/>
        </w:rPr>
        <w:t>大力推进创新型县（市、区）建设</w:t>
      </w:r>
      <w:r>
        <w:rPr>
          <w:rFonts w:hint="eastAsia" w:ascii="楷体_GB2312" w:hAnsi="仿宋" w:eastAsia="楷体_GB2312"/>
          <w:color w:val="0D0D0D"/>
          <w:sz w:val="30"/>
          <w:szCs w:val="30"/>
        </w:rPr>
        <w:t>。</w:t>
      </w:r>
      <w:r>
        <w:rPr>
          <w:rFonts w:hint="eastAsia" w:ascii="仿宋_GB2312" w:eastAsia="仿宋_GB2312"/>
          <w:sz w:val="30"/>
          <w:szCs w:val="30"/>
        </w:rPr>
        <w:t>突出专汽</w:t>
      </w:r>
      <w:r>
        <w:rPr>
          <w:rFonts w:hint="eastAsia" w:ascii="仿宋_GB2312" w:hAnsi="仿宋_GB2312" w:eastAsia="仿宋_GB2312" w:cs="仿宋_GB2312"/>
          <w:bCs/>
          <w:color w:val="000000"/>
          <w:sz w:val="30"/>
          <w:szCs w:val="30"/>
          <w:shd w:val="clear" w:color="auto" w:fill="FFFFFF"/>
        </w:rPr>
        <w:t>产业和</w:t>
      </w:r>
      <w:r>
        <w:rPr>
          <w:rFonts w:hint="eastAsia" w:ascii="仿宋_GB2312" w:eastAsia="仿宋_GB2312"/>
          <w:sz w:val="30"/>
          <w:szCs w:val="30"/>
        </w:rPr>
        <w:t>应急产业的引领带动作用，强化统筹协调，着力构建完善全域科技创新体系，推动科技创新与实体经济深度融合发展，着力形成向科技要增长、向创新要绩效、向市场要活力的县域经济创新发展新模式，顺利通过省级创新型县（市、区）验收评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eastAsia="楷体_GB2312"/>
          <w:color w:val="000000"/>
          <w:sz w:val="30"/>
          <w:szCs w:val="30"/>
        </w:rPr>
        <w:t>15.</w:t>
      </w:r>
      <w:r>
        <w:rPr>
          <w:rFonts w:hint="eastAsia" w:ascii="楷体_GB2312" w:eastAsia="楷体_GB2312"/>
          <w:color w:val="000000"/>
          <w:sz w:val="30"/>
          <w:szCs w:val="30"/>
        </w:rPr>
        <w:t>大力推进创新主体培育</w:t>
      </w:r>
      <w:r>
        <w:rPr>
          <w:rFonts w:hint="eastAsia" w:ascii="仿宋_GB2312" w:eastAsia="仿宋_GB2312"/>
          <w:sz w:val="30"/>
          <w:szCs w:val="30"/>
        </w:rPr>
        <w:t>。积极融入全省高新技术企业“十百千万”行动计划，建立完善“微成长、小升高、高变强”的科技型企业梯次培育机制，强化动态管理、跟踪服务，推进科技型中小企业、高新技术企业、科创“新物种”企业成长壮大。全年力争新认定高级技术企业</w:t>
      </w:r>
      <w:r>
        <w:rPr>
          <w:rFonts w:hint="eastAsia" w:ascii="仿宋_GB2312" w:eastAsia="仿宋_GB2312"/>
          <w:sz w:val="30"/>
          <w:szCs w:val="30"/>
          <w:lang w:val="en-US" w:eastAsia="zh-CN"/>
        </w:rPr>
        <w:t>20</w:t>
      </w:r>
      <w:r>
        <w:rPr>
          <w:rFonts w:hint="eastAsia" w:ascii="仿宋_GB2312" w:eastAsia="仿宋_GB2312"/>
          <w:sz w:val="30"/>
          <w:szCs w:val="30"/>
        </w:rPr>
        <w:t>家以上，科技</w:t>
      </w:r>
      <w:r>
        <w:rPr>
          <w:rFonts w:hint="eastAsia" w:ascii="仿宋_GB2312" w:eastAsia="仿宋_GB2312"/>
          <w:sz w:val="30"/>
          <w:szCs w:val="30"/>
          <w:lang w:eastAsia="zh-CN"/>
        </w:rPr>
        <w:t>型</w:t>
      </w:r>
      <w:r>
        <w:rPr>
          <w:rFonts w:hint="eastAsia" w:ascii="仿宋_GB2312" w:eastAsia="仿宋_GB2312"/>
          <w:sz w:val="30"/>
          <w:szCs w:val="30"/>
        </w:rPr>
        <w:t>中小企业入库</w:t>
      </w:r>
      <w:r>
        <w:rPr>
          <w:rFonts w:ascii="仿宋_GB2312" w:eastAsia="仿宋_GB2312"/>
          <w:sz w:val="30"/>
          <w:szCs w:val="30"/>
        </w:rPr>
        <w:t>140</w:t>
      </w:r>
      <w:r>
        <w:rPr>
          <w:rFonts w:hint="eastAsia" w:ascii="仿宋_GB2312" w:eastAsia="仿宋_GB2312"/>
          <w:sz w:val="30"/>
          <w:szCs w:val="30"/>
        </w:rPr>
        <w:t>家以上。</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eastAsia="楷体_GB2312"/>
          <w:color w:val="000000"/>
          <w:sz w:val="30"/>
          <w:szCs w:val="30"/>
        </w:rPr>
        <w:t>16.</w:t>
      </w:r>
      <w:r>
        <w:rPr>
          <w:rFonts w:hint="eastAsia" w:ascii="楷体_GB2312" w:eastAsia="楷体_GB2312"/>
          <w:color w:val="000000"/>
          <w:sz w:val="30"/>
          <w:szCs w:val="30"/>
        </w:rPr>
        <w:t>大力推进产学研深度融合。</w:t>
      </w:r>
      <w:r>
        <w:rPr>
          <w:rFonts w:hint="eastAsia" w:ascii="仿宋_GB2312" w:eastAsia="仿宋_GB2312"/>
          <w:sz w:val="30"/>
          <w:szCs w:val="30"/>
        </w:rPr>
        <w:t>构建以政府为主导、企业为主体、高校为主力，优化多方参与、合作共建、保障得力的区校合作机制，畅通企业与高校院所的科技成果供需对接渠道，不断激发企业创新创业活力，加速先进适用科技成果在我区转化应用。加强“科技副总”招揽力度，借智赋能科技创新，引领攻克技术难题，帮助企业积蓄科技创新强劲动能。全年力争促成</w:t>
      </w:r>
      <w:r>
        <w:rPr>
          <w:rFonts w:ascii="仿宋_GB2312" w:eastAsia="仿宋_GB2312"/>
          <w:sz w:val="30"/>
          <w:szCs w:val="30"/>
        </w:rPr>
        <w:t>3</w:t>
      </w:r>
      <w:r>
        <w:rPr>
          <w:rFonts w:hint="eastAsia" w:ascii="仿宋_GB2312" w:eastAsia="仿宋_GB2312"/>
          <w:sz w:val="30"/>
          <w:szCs w:val="30"/>
        </w:rPr>
        <w:t>家企业与高校院所建立合作关系，技术合同成交额达到</w:t>
      </w:r>
      <w:r>
        <w:rPr>
          <w:rFonts w:ascii="仿宋_GB2312" w:eastAsia="仿宋_GB2312"/>
          <w:sz w:val="30"/>
          <w:szCs w:val="30"/>
        </w:rPr>
        <w:t>15</w:t>
      </w:r>
      <w:r>
        <w:rPr>
          <w:rFonts w:hint="eastAsia" w:ascii="仿宋_GB2312" w:eastAsia="仿宋_GB2312"/>
          <w:sz w:val="30"/>
          <w:szCs w:val="30"/>
        </w:rPr>
        <w:t>亿元，转化应用科技成果</w:t>
      </w:r>
      <w:r>
        <w:rPr>
          <w:rFonts w:ascii="仿宋_GB2312" w:eastAsia="仿宋_GB2312"/>
          <w:sz w:val="30"/>
          <w:szCs w:val="30"/>
        </w:rPr>
        <w:t>15</w:t>
      </w:r>
      <w:r>
        <w:rPr>
          <w:rFonts w:hint="eastAsia" w:ascii="仿宋_GB2312" w:eastAsia="仿宋_GB2312"/>
          <w:sz w:val="30"/>
          <w:szCs w:val="30"/>
        </w:rPr>
        <w:t>项以上，引进高端人才（团队）</w:t>
      </w:r>
      <w:r>
        <w:rPr>
          <w:rFonts w:ascii="仿宋_GB2312" w:eastAsia="仿宋_GB2312"/>
          <w:sz w:val="30"/>
          <w:szCs w:val="30"/>
        </w:rPr>
        <w:t>2</w:t>
      </w:r>
      <w:r>
        <w:rPr>
          <w:rFonts w:hint="eastAsia" w:ascii="仿宋_GB2312" w:eastAsia="仿宋_GB2312"/>
          <w:sz w:val="30"/>
          <w:szCs w:val="30"/>
        </w:rPr>
        <w:t>个以上。</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eastAsia="楷体_GB2312"/>
          <w:color w:val="000000"/>
          <w:sz w:val="30"/>
          <w:szCs w:val="30"/>
        </w:rPr>
        <w:t>17.</w:t>
      </w:r>
      <w:r>
        <w:rPr>
          <w:rFonts w:hint="eastAsia" w:ascii="楷体_GB2312" w:eastAsia="楷体_GB2312"/>
          <w:color w:val="000000"/>
          <w:sz w:val="30"/>
          <w:szCs w:val="30"/>
        </w:rPr>
        <w:t>大力推进创新平台建设。</w:t>
      </w:r>
      <w:r>
        <w:rPr>
          <w:rFonts w:hint="eastAsia" w:ascii="仿宋_GB2312" w:eastAsia="仿宋_GB2312"/>
          <w:sz w:val="30"/>
          <w:szCs w:val="30"/>
        </w:rPr>
        <w:t>以应急产业技术研究院为支点，谋划建设应急车辆和安全保障科技成果转化中试基地建设，加快应急安全技术研发，突破应急车辆关键共性技术瓶颈。围绕专用汽车、应急装备、电子信息、新材料等领域加强企业联合创新中心、产业技术创新联合体、专业型研究院所等高水平科技创新平台布局与培育，力争全年新增市级以上创新平台</w:t>
      </w:r>
      <w:r>
        <w:rPr>
          <w:rFonts w:ascii="仿宋_GB2312" w:eastAsia="仿宋_GB2312"/>
          <w:sz w:val="30"/>
          <w:szCs w:val="30"/>
        </w:rPr>
        <w:t>3</w:t>
      </w:r>
      <w:r>
        <w:rPr>
          <w:rFonts w:hint="eastAsia" w:ascii="仿宋_GB2312" w:eastAsia="仿宋_GB2312"/>
          <w:sz w:val="30"/>
          <w:szCs w:val="30"/>
        </w:rPr>
        <w:t>个。</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eastAsia="楷体_GB2312"/>
          <w:color w:val="000000"/>
          <w:sz w:val="30"/>
          <w:szCs w:val="30"/>
        </w:rPr>
        <w:t>18.</w:t>
      </w:r>
      <w:r>
        <w:rPr>
          <w:rFonts w:hint="eastAsia" w:ascii="楷体_GB2312" w:eastAsia="楷体_GB2312"/>
          <w:color w:val="000000"/>
          <w:sz w:val="30"/>
          <w:szCs w:val="30"/>
        </w:rPr>
        <w:t>大力推进农业科技推广</w:t>
      </w:r>
      <w:r>
        <w:rPr>
          <w:rFonts w:hint="eastAsia" w:ascii="仿宋_GB2312" w:eastAsia="仿宋_GB2312"/>
          <w:sz w:val="30"/>
          <w:szCs w:val="30"/>
        </w:rPr>
        <w:t>。重点支持农业龙头企业联合高校院所在农产品加工、特色农业、农产品质量安全等领域开展技术攻关。完善科技特派员工作机制，新建一批科技特派员工作站，扎实开展科技下乡活动，引导科技人才、资源和服务向田间地头集聚。发挥“星创天地”农村科技创新创业“加油站”作用，为农业农村领域培育一批有技术、会创业、懂管理的职业农民，推进一二三产业融合发展，为乡村振兴作出科技示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六、严格行业监管职责，共同缔造魅力曾都</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cs="仿宋_GB2312"/>
          <w:sz w:val="30"/>
          <w:szCs w:val="30"/>
        </w:rPr>
      </w:pPr>
      <w:r>
        <w:rPr>
          <w:rFonts w:ascii="楷体_GB2312" w:eastAsia="楷体_GB2312" w:cs="仿宋_GB2312"/>
          <w:sz w:val="30"/>
          <w:szCs w:val="30"/>
        </w:rPr>
        <w:t>19.</w:t>
      </w:r>
      <w:r>
        <w:rPr>
          <w:rFonts w:hint="eastAsia" w:ascii="楷体_GB2312" w:eastAsia="楷体_GB2312" w:cs="仿宋_GB2312"/>
          <w:sz w:val="30"/>
          <w:szCs w:val="30"/>
        </w:rPr>
        <w:t>狠抓绿色发展。</w:t>
      </w:r>
      <w:r>
        <w:rPr>
          <w:rFonts w:hint="eastAsia" w:ascii="仿宋_GB2312" w:eastAsia="仿宋_GB2312" w:cs="仿宋_GB2312"/>
          <w:sz w:val="30"/>
          <w:szCs w:val="30"/>
        </w:rPr>
        <w:t>聚焦“双碳”目标，围绕推进流域综合治理，鼓励企业利用绿色低碳新工艺、新技术创建绿色工厂，加强绿色工厂、绿色产品、绿色园区和绿色供应链建设，支持企业建设节水型示范企业。</w:t>
      </w:r>
      <w:r>
        <w:rPr>
          <w:rFonts w:hint="eastAsia" w:ascii="仿宋_GB2312" w:eastAsia="仿宋_GB2312"/>
          <w:sz w:val="30"/>
          <w:szCs w:val="30"/>
        </w:rPr>
        <w:t>认真抓好环保反馈问题整改，持续开展专汽行业挥发性有机物整治，</w:t>
      </w:r>
      <w:r>
        <w:rPr>
          <w:rFonts w:hint="eastAsia" w:ascii="仿宋_GB2312" w:hAnsi="仿宋_GB2312" w:eastAsia="仿宋_GB2312" w:cs="仿宋_GB2312"/>
          <w:color w:val="000000"/>
          <w:sz w:val="30"/>
          <w:szCs w:val="30"/>
        </w:rPr>
        <w:t>依法淘汰落后产能。</w:t>
      </w:r>
      <w:r>
        <w:rPr>
          <w:rFonts w:ascii="仿宋_GB2312" w:hAnsi="仿宋_GB2312" w:eastAsia="仿宋_GB2312" w:cs="仿宋_GB2312"/>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cs="仿宋_GB2312"/>
          <w:sz w:val="30"/>
          <w:szCs w:val="30"/>
        </w:rPr>
      </w:pPr>
      <w:r>
        <w:rPr>
          <w:rFonts w:ascii="楷体_GB2312" w:eastAsia="楷体_GB2312" w:cs="仿宋_GB2312"/>
          <w:sz w:val="30"/>
          <w:szCs w:val="30"/>
        </w:rPr>
        <w:t>20.</w:t>
      </w:r>
      <w:r>
        <w:rPr>
          <w:rFonts w:hint="eastAsia" w:ascii="楷体_GB2312" w:eastAsia="楷体_GB2312" w:cs="仿宋_GB2312"/>
          <w:sz w:val="30"/>
          <w:szCs w:val="30"/>
        </w:rPr>
        <w:t>狠抓安全生产。</w:t>
      </w:r>
      <w:r>
        <w:rPr>
          <w:rFonts w:hint="eastAsia" w:ascii="仿宋_GB2312" w:eastAsia="仿宋_GB2312" w:cs="仿宋_GB2312"/>
          <w:sz w:val="30"/>
          <w:szCs w:val="30"/>
        </w:rPr>
        <w:t>持续深入开展工业领域安全生产隐患大排查大整治专项行动及民爆生产销售企业监督检查，</w:t>
      </w:r>
      <w:r>
        <w:rPr>
          <w:rFonts w:hint="eastAsia" w:ascii="仿宋_GB2312" w:eastAsia="仿宋_GB2312"/>
          <w:sz w:val="30"/>
          <w:szCs w:val="30"/>
        </w:rPr>
        <w:t>督促、指导企业落实安全生产主体责任，</w:t>
      </w:r>
      <w:r>
        <w:rPr>
          <w:rFonts w:hint="eastAsia" w:ascii="仿宋_GB2312" w:eastAsia="仿宋_GB2312" w:cs="仿宋_GB2312"/>
          <w:sz w:val="30"/>
          <w:szCs w:val="30"/>
        </w:rPr>
        <w:t>确保实现工业领域安全生产“一无四降”目标。</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七、增强行政服务能力，持续优化营商环境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sz w:val="30"/>
          <w:szCs w:val="30"/>
        </w:rPr>
      </w:pPr>
      <w:r>
        <w:rPr>
          <w:rFonts w:ascii="楷体_GB2312" w:hAnsi="仿宋_GB2312" w:eastAsia="楷体_GB2312" w:cs="仿宋_GB2312"/>
          <w:color w:val="000000"/>
          <w:sz w:val="30"/>
          <w:szCs w:val="30"/>
        </w:rPr>
        <w:t>21.</w:t>
      </w:r>
      <w:r>
        <w:rPr>
          <w:rFonts w:hint="eastAsia" w:ascii="楷体_GB2312" w:hAnsi="仿宋_GB2312" w:eastAsia="楷体_GB2312" w:cs="仿宋_GB2312"/>
          <w:color w:val="000000"/>
          <w:sz w:val="30"/>
          <w:szCs w:val="30"/>
        </w:rPr>
        <w:t>强化政策保障。</w:t>
      </w:r>
      <w:r>
        <w:rPr>
          <w:rFonts w:hint="eastAsia" w:ascii="仿宋_GB2312" w:hAnsi="仿宋_GB2312" w:eastAsia="仿宋_GB2312" w:cs="仿宋_GB2312"/>
          <w:color w:val="000000"/>
          <w:sz w:val="30"/>
          <w:szCs w:val="30"/>
        </w:rPr>
        <w:t>修订完善</w:t>
      </w:r>
      <w:r>
        <w:rPr>
          <w:rFonts w:hint="eastAsia" w:ascii="仿宋_GB2312" w:eastAsia="仿宋_GB2312"/>
          <w:sz w:val="30"/>
          <w:szCs w:val="30"/>
        </w:rPr>
        <w:t>区级产业发展支持政策，充分发挥政府资金引导撬动作用。</w:t>
      </w:r>
      <w:r>
        <w:rPr>
          <w:rFonts w:hint="eastAsia" w:ascii="仿宋_GB2312" w:hAnsi="仿宋_GB2312" w:eastAsia="仿宋_GB2312" w:cs="仿宋_GB2312"/>
          <w:color w:val="000000"/>
          <w:sz w:val="30"/>
          <w:szCs w:val="30"/>
        </w:rPr>
        <w:t>深入钻研各类惠企政策，</w:t>
      </w:r>
      <w:r>
        <w:rPr>
          <w:rFonts w:hint="eastAsia" w:ascii="仿宋_GB2312" w:eastAsia="仿宋_GB2312"/>
          <w:sz w:val="30"/>
          <w:szCs w:val="30"/>
        </w:rPr>
        <w:t>大力开展政策宣传，通过惠企政策宣讲会广泛宣传，与企业面对面深入宣传，编印政策汇编系统宣传等形式，提升企业掌握运用政策的能力水平。</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cs="仿宋_GB2312"/>
          <w:sz w:val="30"/>
          <w:szCs w:val="30"/>
        </w:rPr>
      </w:pPr>
      <w:r>
        <w:rPr>
          <w:rFonts w:ascii="楷体_GB2312" w:hAnsi="仿宋_GB2312" w:eastAsia="楷体_GB2312" w:cs="仿宋_GB2312"/>
          <w:color w:val="000000"/>
          <w:sz w:val="30"/>
          <w:szCs w:val="30"/>
        </w:rPr>
        <w:t>2</w:t>
      </w:r>
      <w:r>
        <w:rPr>
          <w:rFonts w:hint="eastAsia" w:ascii="楷体_GB2312" w:hAnsi="仿宋_GB2312" w:eastAsia="楷体_GB2312" w:cs="仿宋_GB2312"/>
          <w:color w:val="000000"/>
          <w:sz w:val="30"/>
          <w:szCs w:val="30"/>
          <w:lang w:val="en-US" w:eastAsia="zh-CN"/>
        </w:rPr>
        <w:t>2</w:t>
      </w:r>
      <w:r>
        <w:rPr>
          <w:rFonts w:ascii="楷体_GB2312" w:hAnsi="仿宋_GB2312" w:eastAsia="楷体_GB2312" w:cs="仿宋_GB2312"/>
          <w:color w:val="000000"/>
          <w:sz w:val="30"/>
          <w:szCs w:val="30"/>
        </w:rPr>
        <w:t>.</w:t>
      </w:r>
      <w:r>
        <w:rPr>
          <w:rFonts w:hint="eastAsia" w:ascii="楷体_GB2312" w:hAnsi="仿宋_GB2312" w:eastAsia="楷体_GB2312" w:cs="仿宋_GB2312"/>
          <w:color w:val="000000"/>
          <w:sz w:val="30"/>
          <w:szCs w:val="30"/>
        </w:rPr>
        <w:t>优化企业服务。</w:t>
      </w:r>
      <w:r>
        <w:rPr>
          <w:rFonts w:hint="eastAsia" w:ascii="仿宋_GB2312" w:hAnsi="黑体" w:eastAsia="仿宋_GB2312"/>
          <w:sz w:val="30"/>
          <w:szCs w:val="30"/>
        </w:rPr>
        <w:t>持续打造“高效领办一件事”工作模式，始终坚持对企业需求</w:t>
      </w:r>
      <w:r>
        <w:rPr>
          <w:rFonts w:hint="eastAsia" w:ascii="仿宋_GB2312" w:hAnsi="黑体" w:eastAsia="仿宋_GB2312"/>
          <w:sz w:val="30"/>
          <w:szCs w:val="30"/>
          <w:lang w:eastAsia="zh-CN"/>
        </w:rPr>
        <w:t>和</w:t>
      </w:r>
      <w:r>
        <w:rPr>
          <w:rFonts w:hint="eastAsia" w:ascii="仿宋_GB2312" w:hAnsi="黑体" w:eastAsia="仿宋_GB2312"/>
          <w:sz w:val="30"/>
          <w:szCs w:val="30"/>
        </w:rPr>
        <w:t>困难“只说</w:t>
      </w:r>
      <w:r>
        <w:rPr>
          <w:rFonts w:ascii="仿宋_GB2312" w:hAnsi="黑体" w:eastAsia="仿宋_GB2312"/>
          <w:sz w:val="30"/>
          <w:szCs w:val="30"/>
        </w:rPr>
        <w:t>YES</w:t>
      </w:r>
      <w:r>
        <w:rPr>
          <w:rFonts w:hint="eastAsia" w:ascii="仿宋_GB2312" w:hAnsi="黑体" w:eastAsia="仿宋_GB2312"/>
          <w:sz w:val="30"/>
          <w:szCs w:val="30"/>
        </w:rPr>
        <w:t>，不说</w:t>
      </w:r>
      <w:r>
        <w:rPr>
          <w:rFonts w:ascii="仿宋_GB2312" w:hAnsi="黑体" w:eastAsia="仿宋_GB2312"/>
          <w:sz w:val="30"/>
          <w:szCs w:val="30"/>
        </w:rPr>
        <w:t>NO</w:t>
      </w:r>
      <w:r>
        <w:rPr>
          <w:rFonts w:hint="eastAsia" w:ascii="仿宋_GB2312" w:hAnsi="黑体" w:eastAsia="仿宋_GB2312"/>
          <w:sz w:val="30"/>
          <w:szCs w:val="30"/>
        </w:rPr>
        <w:t>”、“只说怎么办，不说不能办”，切实当好服务工业发展金牌“店小二”。</w:t>
      </w:r>
      <w:r>
        <w:rPr>
          <w:rFonts w:hint="eastAsia" w:ascii="仿宋_GB2312" w:eastAsia="仿宋_GB2312" w:cs="仿宋_GB2312"/>
          <w:sz w:val="30"/>
          <w:szCs w:val="30"/>
        </w:rPr>
        <w:t>扎实落实中小企业减税降费政策，常态化开展企业减负、账款清欠，加大对恶意拖欠账款问题的治理，切实增强企业获得感。积极配合全市专汽行业整顿行动，引导企业行业自律，规范专汽生产经营行为。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cs="仿宋_GB2312"/>
          <w:sz w:val="30"/>
          <w:szCs w:val="30"/>
        </w:rPr>
      </w:pPr>
      <w:r>
        <w:rPr>
          <w:rFonts w:hint="eastAsia" w:ascii="黑体" w:hAnsi="黑体" w:eastAsia="黑体" w:cs="仿宋_GB2312"/>
          <w:sz w:val="30"/>
          <w:szCs w:val="30"/>
        </w:rPr>
        <w:t>八、狠抓能力作风建设，锻造高素质专业化干部队伍</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仿宋_GB2312" w:eastAsia="仿宋_GB2312" w:cs="仿宋_GB2312"/>
          <w:sz w:val="30"/>
          <w:szCs w:val="30"/>
        </w:rPr>
      </w:pPr>
      <w:r>
        <w:rPr>
          <w:rFonts w:ascii="楷体_GB2312" w:eastAsia="楷体_GB2312" w:cs="仿宋_GB2312"/>
          <w:sz w:val="30"/>
          <w:szCs w:val="30"/>
        </w:rPr>
        <w:t>2</w:t>
      </w:r>
      <w:r>
        <w:rPr>
          <w:rFonts w:hint="eastAsia" w:ascii="楷体_GB2312" w:eastAsia="楷体_GB2312" w:cs="仿宋_GB2312"/>
          <w:sz w:val="30"/>
          <w:szCs w:val="30"/>
          <w:lang w:val="en-US" w:eastAsia="zh-CN"/>
        </w:rPr>
        <w:t>3</w:t>
      </w:r>
      <w:r>
        <w:rPr>
          <w:rFonts w:ascii="楷体_GB2312" w:eastAsia="楷体_GB2312" w:cs="仿宋_GB2312"/>
          <w:sz w:val="30"/>
          <w:szCs w:val="30"/>
        </w:rPr>
        <w:t>.</w:t>
      </w:r>
      <w:r>
        <w:rPr>
          <w:rFonts w:hint="eastAsia" w:ascii="楷体_GB2312" w:eastAsia="楷体_GB2312" w:cs="仿宋_GB2312"/>
          <w:sz w:val="30"/>
          <w:szCs w:val="30"/>
        </w:rPr>
        <w:t>坚持立身先立学。</w:t>
      </w:r>
      <w:r>
        <w:rPr>
          <w:rFonts w:hint="eastAsia" w:ascii="仿宋_GB2312" w:eastAsia="仿宋_GB2312" w:cs="仿宋_GB2312"/>
          <w:sz w:val="30"/>
          <w:szCs w:val="30"/>
        </w:rPr>
        <w:t>时刻关注行业动态、前景、方向，做到吃准研深摸透，通过强化学习“充电蓄能”，不断提升专业化水平，争当专业专攻的行家里手。组织开展“政策大讲堂”，加强相互学习交流，引导科经干部专注主业主责，深挖产业政策，深化产业链思维，着力培养开口能讲的“政策通”，遇事能办的“操盘手”。</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rPr>
      </w:pPr>
      <w:r>
        <w:rPr>
          <w:rFonts w:ascii="楷体_GB2312" w:eastAsia="楷体_GB2312" w:cs="仿宋_GB2312"/>
          <w:sz w:val="30"/>
          <w:szCs w:val="30"/>
        </w:rPr>
        <w:t>2</w:t>
      </w:r>
      <w:r>
        <w:rPr>
          <w:rFonts w:hint="eastAsia" w:ascii="楷体_GB2312" w:eastAsia="楷体_GB2312" w:cs="仿宋_GB2312"/>
          <w:sz w:val="30"/>
          <w:szCs w:val="30"/>
          <w:lang w:val="en-US" w:eastAsia="zh-CN"/>
        </w:rPr>
        <w:t>4</w:t>
      </w:r>
      <w:r>
        <w:rPr>
          <w:rFonts w:ascii="楷体_GB2312" w:eastAsia="楷体_GB2312" w:cs="仿宋_GB2312"/>
          <w:sz w:val="30"/>
          <w:szCs w:val="30"/>
        </w:rPr>
        <w:t>.</w:t>
      </w:r>
      <w:r>
        <w:rPr>
          <w:rFonts w:hint="eastAsia" w:ascii="楷体_GB2312" w:eastAsia="楷体_GB2312" w:cs="仿宋_GB2312"/>
          <w:sz w:val="30"/>
          <w:szCs w:val="30"/>
        </w:rPr>
        <w:t>坚持行远先行思</w:t>
      </w:r>
      <w:r>
        <w:rPr>
          <w:rFonts w:hint="eastAsia" w:ascii="仿宋_GB2312" w:eastAsia="仿宋_GB2312" w:cs="仿宋_GB2312"/>
          <w:sz w:val="30"/>
          <w:szCs w:val="30"/>
        </w:rPr>
        <w:t>。</w:t>
      </w:r>
      <w:r>
        <w:rPr>
          <w:rFonts w:hint="eastAsia" w:ascii="仿宋_GB2312" w:hAnsi="黑体" w:eastAsia="仿宋_GB2312"/>
          <w:sz w:val="30"/>
          <w:szCs w:val="30"/>
        </w:rPr>
        <w:t>建立“全员调研”工作机制，围绕中心工作，对照企业发展，深入研究</w:t>
      </w:r>
      <w:r>
        <w:rPr>
          <w:rFonts w:hint="eastAsia" w:ascii="仿宋_GB2312" w:eastAsia="仿宋_GB2312"/>
          <w:sz w:val="30"/>
          <w:szCs w:val="30"/>
        </w:rPr>
        <w:t>专汽产业、应急产业、氢燃料电池产业、电子信息和装备制造产业发展路径。</w:t>
      </w:r>
      <w:r>
        <w:rPr>
          <w:rFonts w:hint="eastAsia" w:ascii="仿宋_GB2312" w:hAnsi="黑体" w:eastAsia="仿宋_GB2312"/>
          <w:sz w:val="30"/>
          <w:szCs w:val="30"/>
        </w:rPr>
        <w:t>坚持深入基层，以问题为导向开展调查研究，</w:t>
      </w:r>
      <w:r>
        <w:rPr>
          <w:rFonts w:hint="eastAsia" w:ascii="仿宋_GB2312" w:eastAsia="仿宋_GB2312"/>
          <w:sz w:val="30"/>
          <w:szCs w:val="30"/>
        </w:rPr>
        <w:t>对企业所思所盼做到心里有底。</w:t>
      </w:r>
      <w:r>
        <w:rPr>
          <w:rFonts w:hint="eastAsia" w:ascii="仿宋_GB2312" w:hAnsi="黑体" w:eastAsia="仿宋_GB2312"/>
          <w:sz w:val="30"/>
          <w:szCs w:val="30"/>
        </w:rPr>
        <w:t>学会“解刨麻雀”，增加问题分析能力，发现问题本质原因，洞悉产业运行规律，对企业所思所盼做到心中有数。</w:t>
      </w:r>
      <w:r>
        <w:rPr>
          <w:rFonts w:hint="eastAsia" w:ascii="仿宋_GB2312" w:eastAsia="仿宋_GB2312"/>
          <w:sz w:val="30"/>
          <w:szCs w:val="30"/>
        </w:rPr>
        <w:t>善于</w:t>
      </w:r>
      <w:r>
        <w:rPr>
          <w:rFonts w:hint="eastAsia" w:ascii="仿宋_GB2312" w:eastAsia="仿宋_GB2312" w:cs="仿宋_GB2312"/>
          <w:sz w:val="30"/>
          <w:szCs w:val="30"/>
        </w:rPr>
        <w:t>成果转化，强化总结提炼，举一反三，以点带面，</w:t>
      </w:r>
      <w:r>
        <w:rPr>
          <w:rFonts w:hint="eastAsia" w:ascii="仿宋_GB2312" w:hAnsi="黑体" w:eastAsia="仿宋_GB2312"/>
          <w:sz w:val="30"/>
          <w:szCs w:val="30"/>
        </w:rPr>
        <w:t>为企业提供有理有据、真材实料的理论参考，对企业所思所盼做到胸中有策。</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黑体"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仿宋_GB2312" w:hAnsi="黑体" w:eastAsia="仿宋_GB2312"/>
          <w:sz w:val="30"/>
          <w:szCs w:val="30"/>
          <w:lang w:val="en-US" w:eastAsia="zh-CN"/>
        </w:rPr>
      </w:pPr>
      <w:r>
        <w:rPr>
          <w:rFonts w:hint="eastAsia" w:ascii="仿宋_GB2312" w:hAnsi="黑体" w:eastAsia="仿宋_GB2312"/>
          <w:sz w:val="30"/>
          <w:szCs w:val="30"/>
          <w:lang w:eastAsia="zh-CN"/>
        </w:rPr>
        <w:t>附件：区科经局</w:t>
      </w:r>
      <w:r>
        <w:rPr>
          <w:rFonts w:hint="eastAsia" w:ascii="仿宋_GB2312" w:hAnsi="黑体" w:eastAsia="仿宋_GB2312"/>
          <w:sz w:val="30"/>
          <w:szCs w:val="30"/>
          <w:lang w:val="en-US" w:eastAsia="zh-CN"/>
        </w:rPr>
        <w:t>2023年度12项重点工作清单</w:t>
      </w:r>
    </w:p>
    <w:p>
      <w:pPr>
        <w:spacing w:line="580" w:lineRule="exact"/>
        <w:ind w:firstLine="600" w:firstLineChars="200"/>
        <w:rPr>
          <w:rFonts w:hint="eastAsia" w:ascii="仿宋_GB2312" w:hAnsi="黑体" w:eastAsia="仿宋_GB2312"/>
          <w:sz w:val="30"/>
          <w:szCs w:val="30"/>
        </w:rPr>
      </w:pPr>
    </w:p>
    <w:p>
      <w:pPr>
        <w:spacing w:line="580" w:lineRule="exact"/>
        <w:ind w:firstLine="600" w:firstLineChars="200"/>
        <w:rPr>
          <w:rFonts w:hint="eastAsia" w:ascii="仿宋_GB2312" w:hAnsi="黑体" w:eastAsia="仿宋_GB2312"/>
          <w:sz w:val="30"/>
          <w:szCs w:val="30"/>
        </w:rPr>
      </w:pPr>
    </w:p>
    <w:p>
      <w:pPr>
        <w:spacing w:line="580" w:lineRule="exact"/>
        <w:ind w:firstLine="600" w:firstLineChars="200"/>
        <w:rPr>
          <w:rFonts w:hint="eastAsia" w:ascii="仿宋_GB2312" w:hAnsi="黑体" w:eastAsia="仿宋_GB2312"/>
          <w:sz w:val="30"/>
          <w:szCs w:val="30"/>
        </w:rPr>
      </w:pPr>
    </w:p>
    <w:p>
      <w:pPr>
        <w:spacing w:line="580" w:lineRule="exact"/>
        <w:ind w:firstLine="600" w:firstLineChars="200"/>
        <w:rPr>
          <w:rFonts w:hint="eastAsia" w:ascii="仿宋_GB2312" w:hAnsi="黑体" w:eastAsia="仿宋_GB2312"/>
          <w:sz w:val="30"/>
          <w:szCs w:val="30"/>
        </w:rPr>
      </w:pPr>
    </w:p>
    <w:p>
      <w:pPr>
        <w:spacing w:line="580" w:lineRule="exact"/>
        <w:ind w:firstLine="600" w:firstLineChars="200"/>
        <w:rPr>
          <w:rFonts w:hint="eastAsia" w:ascii="仿宋_GB2312" w:hAnsi="黑体" w:eastAsia="仿宋_GB2312"/>
          <w:sz w:val="30"/>
          <w:szCs w:val="30"/>
        </w:rPr>
      </w:pPr>
    </w:p>
    <w:p>
      <w:pPr>
        <w:spacing w:line="580" w:lineRule="exact"/>
        <w:ind w:firstLine="600" w:firstLineChars="200"/>
        <w:rPr>
          <w:rFonts w:hint="eastAsia" w:ascii="仿宋_GB2312" w:hAnsi="黑体" w:eastAsia="仿宋_GB2312"/>
          <w:sz w:val="30"/>
          <w:szCs w:val="30"/>
        </w:rPr>
      </w:pPr>
    </w:p>
    <w:p>
      <w:pPr>
        <w:spacing w:line="580" w:lineRule="exact"/>
        <w:ind w:firstLine="600" w:firstLineChars="200"/>
        <w:rPr>
          <w:rFonts w:hint="eastAsia" w:ascii="仿宋_GB2312" w:hAnsi="黑体" w:eastAsia="仿宋_GB2312"/>
          <w:sz w:val="30"/>
          <w:szCs w:val="30"/>
        </w:rPr>
      </w:pPr>
    </w:p>
    <w:p>
      <w:pPr>
        <w:spacing w:line="580" w:lineRule="exact"/>
        <w:ind w:firstLine="600" w:firstLineChars="200"/>
        <w:rPr>
          <w:rFonts w:hint="eastAsia" w:ascii="仿宋_GB2312" w:hAnsi="黑体" w:eastAsia="仿宋_GB2312"/>
          <w:sz w:val="30"/>
          <w:szCs w:val="30"/>
        </w:rPr>
      </w:pPr>
    </w:p>
    <w:p>
      <w:pPr>
        <w:spacing w:line="580" w:lineRule="exact"/>
        <w:ind w:firstLine="600" w:firstLineChars="200"/>
        <w:rPr>
          <w:rFonts w:hint="eastAsia" w:ascii="仿宋_GB2312" w:hAnsi="黑体" w:eastAsia="仿宋_GB2312"/>
          <w:sz w:val="30"/>
          <w:szCs w:val="30"/>
        </w:rPr>
      </w:pPr>
    </w:p>
    <w:p>
      <w:pPr>
        <w:spacing w:line="580" w:lineRule="exact"/>
        <w:ind w:firstLine="600" w:firstLineChars="200"/>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default" w:ascii="仿宋_GB2312" w:hAnsi="黑体" w:eastAsia="仿宋_GB2312"/>
          <w:sz w:val="30"/>
          <w:szCs w:val="30"/>
          <w:lang w:val="en-US" w:eastAsia="zh-CN"/>
        </w:rPr>
      </w:pPr>
    </w:p>
    <w:p>
      <w:pPr>
        <w:spacing w:line="580" w:lineRule="exact"/>
        <w:rPr>
          <w:rFonts w:hint="default" w:ascii="仿宋_GB2312" w:hAnsi="黑体" w:eastAsia="仿宋_GB2312"/>
          <w:sz w:val="30"/>
          <w:szCs w:val="30"/>
          <w:lang w:val="en-US" w:eastAsia="zh-CN"/>
        </w:rPr>
      </w:pPr>
    </w:p>
    <w:p>
      <w:pPr>
        <w:spacing w:line="580" w:lineRule="exact"/>
        <w:rPr>
          <w:rFonts w:hint="eastAsia" w:ascii="仿宋_GB2312" w:hAnsi="黑体" w:eastAsia="仿宋_GB2312"/>
          <w:sz w:val="30"/>
          <w:szCs w:val="30"/>
          <w:lang w:val="en-US" w:eastAsia="zh-CN"/>
        </w:rPr>
      </w:pPr>
      <w:r>
        <w:rPr>
          <w:rFonts w:hint="eastAsia" w:ascii="仿宋_GB2312" w:hAnsi="黑体" w:eastAsia="仿宋_GB2312"/>
          <w:sz w:val="30"/>
          <w:szCs w:val="30"/>
          <w:lang w:val="en-US" w:eastAsia="zh-CN"/>
        </w:rPr>
        <w:t>附件</w:t>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区科经局2023年</w:t>
      </w:r>
      <w:r>
        <w:rPr>
          <w:rFonts w:hint="eastAsia" w:ascii="方正小标宋简体" w:eastAsia="方正小标宋简体"/>
          <w:sz w:val="44"/>
          <w:szCs w:val="44"/>
          <w:lang w:eastAsia="zh-CN"/>
        </w:rPr>
        <w:t>度</w:t>
      </w:r>
      <w:r>
        <w:rPr>
          <w:rFonts w:hint="eastAsia" w:ascii="方正小标宋简体" w:eastAsia="方正小标宋简体"/>
          <w:sz w:val="44"/>
          <w:szCs w:val="44"/>
        </w:rPr>
        <w:t>12</w:t>
      </w:r>
      <w:r>
        <w:rPr>
          <w:rFonts w:hint="eastAsia" w:ascii="方正小标宋简体" w:eastAsia="方正小标宋简体"/>
          <w:sz w:val="44"/>
          <w:szCs w:val="44"/>
          <w:lang w:eastAsia="zh-CN"/>
        </w:rPr>
        <w:t>项</w:t>
      </w:r>
      <w:r>
        <w:rPr>
          <w:rFonts w:hint="eastAsia" w:ascii="方正小标宋简体" w:eastAsia="方正小标宋简体"/>
          <w:sz w:val="44"/>
          <w:szCs w:val="44"/>
        </w:rPr>
        <w:t>重点工作</w:t>
      </w:r>
      <w:r>
        <w:rPr>
          <w:rFonts w:hint="eastAsia" w:ascii="方正小标宋简体" w:eastAsia="方正小标宋简体"/>
          <w:sz w:val="44"/>
          <w:szCs w:val="44"/>
          <w:lang w:eastAsia="zh-CN"/>
        </w:rPr>
        <w:t>清单</w:t>
      </w:r>
    </w:p>
    <w:p>
      <w:pPr>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1.举办第三届应急装备创新发展随州峰会</w:t>
      </w:r>
      <w:r>
        <w:rPr>
          <w:rFonts w:hint="eastAsia" w:ascii="楷体" w:hAnsi="楷体" w:eastAsia="楷体" w:cs="楷体"/>
          <w:sz w:val="32"/>
          <w:szCs w:val="32"/>
        </w:rPr>
        <w:t>（责任领导：程舢、周恭武，责任人：王江威）</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2.创新型县（市、区）创建工作复检</w:t>
      </w:r>
      <w:r>
        <w:rPr>
          <w:rFonts w:hint="eastAsia" w:ascii="楷体" w:hAnsi="楷体" w:eastAsia="楷体" w:cs="楷体"/>
          <w:sz w:val="32"/>
          <w:szCs w:val="32"/>
        </w:rPr>
        <w:t>（责任领导：缪开勇，责任人：徐燕、王迎、邹济名）</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3.推动建设专用汽车和应急装备检测研发基地，实现一期工程投产，协助导入本地专汽企业检测业务</w:t>
      </w:r>
      <w:r>
        <w:rPr>
          <w:rFonts w:hint="eastAsia" w:ascii="楷体" w:hAnsi="楷体" w:eastAsia="楷体" w:cs="楷体"/>
          <w:sz w:val="32"/>
          <w:szCs w:val="32"/>
        </w:rPr>
        <w:t>（责任领导：周恭武，责任人：胡腾、刘荣臻）</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4.谋划建设氢能示范产业园，启动建设新能源专用车示范运营线路</w:t>
      </w:r>
      <w:r>
        <w:rPr>
          <w:rFonts w:hint="eastAsia" w:ascii="楷体" w:hAnsi="楷体" w:eastAsia="楷体" w:cs="楷体"/>
          <w:sz w:val="32"/>
          <w:szCs w:val="32"/>
        </w:rPr>
        <w:t>（责任领导：金厚超，责任人：刘荣臻、邹济名）</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5.推动泰晶电子联合攻关国家北斗应用项目，引进相关配套电子信息类项目</w:t>
      </w:r>
      <w:r>
        <w:rPr>
          <w:rFonts w:hint="eastAsia" w:ascii="楷体" w:hAnsi="楷体" w:eastAsia="楷体" w:cs="楷体"/>
          <w:sz w:val="32"/>
          <w:szCs w:val="32"/>
        </w:rPr>
        <w:t>（责任领导：缪开勇，责任人：何宵、李晓春）</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6.推动建设金龙应急装备生产园区并招引新项目入驻</w:t>
      </w:r>
      <w:r>
        <w:rPr>
          <w:rFonts w:hint="eastAsia" w:ascii="楷体" w:hAnsi="楷体" w:eastAsia="楷体" w:cs="楷体"/>
          <w:sz w:val="32"/>
          <w:szCs w:val="32"/>
        </w:rPr>
        <w:t>（责任领导：周恭武，责任人：刘荣臻、胡腾）</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7.推动天一智能、琅菱机械、神拓智能装备投产达效、释放产能、扩大规模</w:t>
      </w:r>
      <w:r>
        <w:rPr>
          <w:rFonts w:hint="eastAsia" w:ascii="楷体" w:hAnsi="楷体" w:eastAsia="楷体" w:cs="楷体"/>
          <w:sz w:val="32"/>
          <w:szCs w:val="32"/>
        </w:rPr>
        <w:t>（责任领导：周恭武，责任人：朱李丹、胡腾）</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8.推动程力共享电泳涂装线投产并顺利运营，推动壹为新能源专用底盘项目实现量产</w:t>
      </w:r>
      <w:r>
        <w:rPr>
          <w:rFonts w:hint="eastAsia" w:ascii="楷体" w:hAnsi="楷体" w:eastAsia="楷体" w:cs="楷体"/>
          <w:sz w:val="32"/>
          <w:szCs w:val="32"/>
        </w:rPr>
        <w:t>（责任领导：缪开勇，责任人：王迎、邹济名）</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9.推动新楚风新能源底盘项目实现量产，正向开发49吨氢能重卡实现首发</w:t>
      </w:r>
      <w:r>
        <w:rPr>
          <w:rFonts w:hint="eastAsia" w:ascii="楷体" w:hAnsi="楷体" w:eastAsia="楷体" w:cs="楷体"/>
          <w:sz w:val="32"/>
          <w:szCs w:val="32"/>
        </w:rPr>
        <w:t>（责任领导：金厚超，责任人：王江威、徐燕）</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10.引进杭州时代电动科技等新能源商用车零部件及相关配套项目</w:t>
      </w:r>
      <w:r>
        <w:rPr>
          <w:rFonts w:hint="eastAsia" w:ascii="楷体" w:hAnsi="楷体" w:eastAsia="楷体" w:cs="楷体"/>
          <w:sz w:val="32"/>
          <w:szCs w:val="32"/>
        </w:rPr>
        <w:t>（责任领导：周恭武，责任人：何宵、刘荣臻）</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11.引进广物优车开拓专汽出口市场，谋划建设专汽交易中心</w:t>
      </w:r>
      <w:r>
        <w:rPr>
          <w:rFonts w:hint="eastAsia" w:ascii="楷体" w:hAnsi="楷体" w:eastAsia="楷体" w:cs="楷体"/>
          <w:sz w:val="32"/>
          <w:szCs w:val="32"/>
        </w:rPr>
        <w:t>（责任领导：汪池兵、金厚超，责任人：何宵、王迎）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sz w:val="30"/>
          <w:szCs w:val="30"/>
          <w:lang w:val="en-US" w:eastAsia="zh-CN"/>
        </w:rPr>
      </w:pPr>
      <w:r>
        <w:rPr>
          <w:rFonts w:hint="eastAsia" w:ascii="仿宋_GB2312" w:eastAsia="仿宋_GB2312"/>
          <w:sz w:val="32"/>
          <w:szCs w:val="32"/>
        </w:rPr>
        <w:t>12.研究出台支持氢能产业突破发展和专汽产业转型升级的政策性支持文件</w:t>
      </w:r>
      <w:r>
        <w:rPr>
          <w:rFonts w:hint="eastAsia" w:ascii="楷体" w:hAnsi="楷体" w:eastAsia="楷体" w:cs="楷体"/>
          <w:sz w:val="32"/>
          <w:szCs w:val="32"/>
        </w:rPr>
        <w:t>（责任领导：程舢、缪开勇，责任人：王江威、朱李丹、徐燕）</w:t>
      </w:r>
    </w:p>
    <w:p>
      <w:pPr>
        <w:spacing w:line="580" w:lineRule="exact"/>
        <w:rPr>
          <w:rFonts w:hint="eastAsia" w:ascii="仿宋_GB2312" w:hAnsi="黑体" w:eastAsia="仿宋_GB2312"/>
          <w:sz w:val="30"/>
          <w:szCs w:val="30"/>
          <w:lang w:val="en-US" w:eastAsia="zh-CN"/>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pStyle w:val="2"/>
        <w:rPr>
          <w:rFonts w:hint="eastAsia" w:ascii="仿宋_GB2312" w:hAnsi="黑体" w:eastAsia="仿宋_GB2312"/>
          <w:sz w:val="30"/>
          <w:szCs w:val="30"/>
        </w:rPr>
      </w:pPr>
    </w:p>
    <w:p>
      <w:pPr>
        <w:spacing w:line="580" w:lineRule="exact"/>
        <w:rPr>
          <w:rFonts w:hint="eastAsia" w:ascii="仿宋_GB2312" w:hAnsi="黑体" w:eastAsia="仿宋_GB2312"/>
          <w:sz w:val="30"/>
          <w:szCs w:val="30"/>
        </w:rPr>
      </w:pPr>
    </w:p>
    <w:p>
      <w:pPr>
        <w:spacing w:line="560" w:lineRule="exact"/>
        <w:jc w:val="left"/>
        <w:rPr>
          <w:rFonts w:ascii="仿宋_GB2312" w:eastAsia="仿宋_GB2312"/>
          <w:sz w:val="28"/>
          <w:szCs w:val="28"/>
        </w:rPr>
      </w:pPr>
    </w:p>
    <w:p>
      <w:pPr>
        <w:spacing w:line="560" w:lineRule="exact"/>
        <w:jc w:val="left"/>
        <w:rPr>
          <w:rFonts w:ascii="仿宋_GB2312" w:eastAsia="仿宋_GB2312"/>
          <w:sz w:val="28"/>
          <w:szCs w:val="28"/>
        </w:rPr>
      </w:pPr>
      <w:r>
        <w:rPr>
          <w:rFonts w:ascii="仿宋_GB2312" w:hAnsi="宋体"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40640</wp:posOffset>
                </wp:positionV>
                <wp:extent cx="5579745" cy="0"/>
                <wp:effectExtent l="0" t="5080" r="0" b="4445"/>
                <wp:wrapNone/>
                <wp:docPr id="3" name="直接箭头连接符 3"/>
                <wp:cNvGraphicFramePr/>
                <a:graphic xmlns:a="http://schemas.openxmlformats.org/drawingml/2006/main">
                  <a:graphicData uri="http://schemas.microsoft.com/office/word/2010/wordprocessingShape">
                    <wps:wsp>
                      <wps:cNvCnPr/>
                      <wps:spPr>
                        <a:xfrm>
                          <a:off x="0" y="0"/>
                          <a:ext cx="55797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3.2pt;height:0pt;width:439.35pt;z-index:251659264;mso-width-relative:page;mso-height-relative:page;" o:connectortype="straight" filled="f" coordsize="21600,21600" o:gfxdata="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stEK1QAAAAUBAAAPAAAAAAAAAAEAIAAAACIAAABkcnMvZG93bnJldi54&#10;bWxQSwECFAAUAAAACACHTuJA49X/H/0BAADsAwAADgAAAAAAAAABACAAAAAkAQAAZHJzL2Uyb0Rv&#10;Yy54bWxQSwUGAAAAAAYABgBZAQAAkwUAAAAA&#10;">
                <v:path arrowok="t"/>
                <v:fill on="f" focussize="0,0"/>
                <v:stroke/>
                <v:imagedata o:title=""/>
                <o:lock v:ext="edit"/>
              </v:shape>
            </w:pict>
          </mc:Fallback>
        </mc:AlternateContent>
      </w:r>
      <w:r>
        <w:rPr>
          <w:rFonts w:hint="eastAsia" w:ascii="仿宋_GB2312" w:eastAsia="仿宋_GB2312"/>
          <w:sz w:val="28"/>
          <w:szCs w:val="28"/>
        </w:rPr>
        <w:t>抄报：区委、区人大常委会、区政府、区政协，市科技局、市经信局</w:t>
      </w:r>
    </w:p>
    <w:p>
      <w:pPr>
        <w:spacing w:line="560" w:lineRule="exact"/>
        <w:jc w:val="left"/>
      </w:pPr>
      <w:r>
        <w:rPr>
          <w:rFonts w:ascii="仿宋_GB2312" w:eastAsia="仿宋_GB2312"/>
          <w:w w:val="80"/>
          <w:sz w:val="28"/>
          <w:szCs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45085</wp:posOffset>
                </wp:positionV>
                <wp:extent cx="5579745" cy="0"/>
                <wp:effectExtent l="0" t="5080" r="0" b="4445"/>
                <wp:wrapNone/>
                <wp:docPr id="2" name="直接箭头连接符 2"/>
                <wp:cNvGraphicFramePr/>
                <a:graphic xmlns:a="http://schemas.openxmlformats.org/drawingml/2006/main">
                  <a:graphicData uri="http://schemas.microsoft.com/office/word/2010/wordprocessingShape">
                    <wps:wsp>
                      <wps:cNvCnPr/>
                      <wps:spPr>
                        <a:xfrm>
                          <a:off x="0" y="0"/>
                          <a:ext cx="55797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pt;margin-top:3.55pt;height:0pt;width:439.35pt;z-index:251660288;mso-width-relative:page;mso-height-relative:page;" o:connectortype="straight" filled="f" coordsize="21600,21600" o:gfxdata="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0qHX1QAAAAUBAAAPAAAAAAAAAAEAIAAAACIAAABkcnMvZG93bnJldi54&#10;bWxQSwECFAAUAAAACACHTuJAh8JchP0BAADsAwAADgAAAAAAAAABACAAAAAkAQAAZHJzL2Uyb0Rv&#10;Yy54bWxQSwUGAAAAAAYABgBZAQAAkwUAAAAA&#10;">
                <v:path arrowok="t"/>
                <v:fill on="f" focussize="0,0"/>
                <v:stroke/>
                <v:imagedata o:title=""/>
                <o:lock v:ext="edit"/>
              </v:shape>
            </w:pict>
          </mc:Fallback>
        </mc:AlternateContent>
      </w:r>
      <w:r>
        <w:rPr>
          <w:rFonts w:ascii="仿宋_GB2312" w:eastAsia="仿宋_GB2312"/>
          <w:w w:val="80"/>
          <w:sz w:val="28"/>
          <w:szCs w:val="28"/>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390525</wp:posOffset>
                </wp:positionV>
                <wp:extent cx="5579745" cy="0"/>
                <wp:effectExtent l="0" t="5080" r="0" b="4445"/>
                <wp:wrapNone/>
                <wp:docPr id="1" name="直接箭头连接符 1"/>
                <wp:cNvGraphicFramePr/>
                <a:graphic xmlns:a="http://schemas.openxmlformats.org/drawingml/2006/main">
                  <a:graphicData uri="http://schemas.microsoft.com/office/word/2010/wordprocessingShape">
                    <wps:wsp>
                      <wps:cNvCnPr/>
                      <wps:spPr>
                        <a:xfrm>
                          <a:off x="0" y="0"/>
                          <a:ext cx="55797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30.75pt;height:0pt;width:439.35pt;z-index:251661312;mso-width-relative:page;mso-height-relative:page;" o:connectortype="straight" filled="f" coordsize="21600,21600" o:gfxdata="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Sqi8tcAAAAHAQAADwAAAAAAAAABACAAAAAiAAAAZHJzL2Rvd25yZXYu&#10;eG1sUEsBAhQAFAAAAAgAh07iQGr9yPP8AQAA7AMAAA4AAAAAAAAAAQAgAAAAJgEAAGRycy9lMm9E&#10;b2MueG1sUEsFBgAAAAAGAAYAWQEAAJQFAAAAAA==&#10;">
                <v:path arrowok="t"/>
                <v:fill on="f" focussize="0,0"/>
                <v:stroke/>
                <v:imagedata o:title=""/>
                <o:lock v:ext="edit"/>
              </v:shape>
            </w:pict>
          </mc:Fallback>
        </mc:AlternateContent>
      </w:r>
      <w:r>
        <w:rPr>
          <w:rFonts w:hint="eastAsia" w:ascii="仿宋_GB2312" w:eastAsia="仿宋_GB2312"/>
          <w:w w:val="80"/>
          <w:sz w:val="28"/>
          <w:szCs w:val="28"/>
        </w:rPr>
        <w:t>随州市曾都区科学技术和经济信息化局办公室               202</w:t>
      </w:r>
      <w:r>
        <w:rPr>
          <w:rFonts w:hint="eastAsia" w:ascii="仿宋_GB2312" w:eastAsia="仿宋_GB2312"/>
          <w:w w:val="80"/>
          <w:sz w:val="28"/>
          <w:szCs w:val="28"/>
          <w:lang w:val="en-US" w:eastAsia="zh-CN"/>
        </w:rPr>
        <w:t>3</w:t>
      </w:r>
      <w:r>
        <w:rPr>
          <w:rFonts w:hint="eastAsia" w:ascii="仿宋_GB2312" w:eastAsia="仿宋_GB2312"/>
          <w:w w:val="80"/>
          <w:sz w:val="28"/>
          <w:szCs w:val="28"/>
        </w:rPr>
        <w:t>年2月</w:t>
      </w:r>
      <w:r>
        <w:rPr>
          <w:rFonts w:hint="eastAsia" w:ascii="仿宋_GB2312" w:eastAsia="仿宋_GB2312"/>
          <w:w w:val="80"/>
          <w:sz w:val="28"/>
          <w:szCs w:val="28"/>
          <w:lang w:val="en-US" w:eastAsia="zh-CN"/>
        </w:rPr>
        <w:t>27</w:t>
      </w:r>
      <w:r>
        <w:rPr>
          <w:rFonts w:hint="eastAsia" w:ascii="仿宋_GB2312" w:eastAsia="仿宋_GB2312"/>
          <w:w w:val="80"/>
          <w:sz w:val="28"/>
          <w:szCs w:val="28"/>
        </w:rPr>
        <w:t>日印发</w:t>
      </w: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NmRiMTZhNDUyYjE5NmMxZDMyMmUzNDdhMDI5ZDQifQ=="/>
  </w:docVars>
  <w:rsids>
    <w:rsidRoot w:val="00000000"/>
    <w:rsid w:val="1366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3"/>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2023-08-16T03:40:21Z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71D6235654034D628EC872F75DF087F4_12</vt:lpwstr>
  </property>
</Properties>
</file>