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5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
        <w:gridCol w:w="4501"/>
        <w:gridCol w:w="3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8" w:hRule="atLeast"/>
        </w:trPr>
        <w:tc>
          <w:tcPr>
            <w:tcW w:w="5000" w:type="pct"/>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Times New Roman" w:hAnsi="Times New Roman" w:eastAsia="黑体" w:cs="Times New Roman"/>
                <w:i w:val="0"/>
                <w:iCs w:val="0"/>
                <w:color w:val="000000"/>
                <w:kern w:val="0"/>
                <w:sz w:val="28"/>
                <w:szCs w:val="28"/>
                <w:u w:val="none"/>
                <w:lang w:val="en-US" w:eastAsia="zh-CN" w:bidi="ar"/>
              </w:rPr>
            </w:pPr>
            <w:r>
              <w:rPr>
                <w:rFonts w:hint="eastAsia" w:ascii="黑体" w:hAnsi="黑体" w:eastAsia="黑体" w:cs="黑体"/>
                <w:i w:val="0"/>
                <w:iCs w:val="0"/>
                <w:color w:val="000000"/>
                <w:kern w:val="0"/>
                <w:sz w:val="32"/>
                <w:szCs w:val="32"/>
                <w:u w:val="none"/>
                <w:lang w:val="en-US" w:eastAsia="zh-CN" w:bidi="ar"/>
              </w:rPr>
              <w:t xml:space="preserve">附件1 </w:t>
            </w:r>
            <w:r>
              <w:rPr>
                <w:rFonts w:hint="eastAsia" w:ascii="Times New Roman" w:hAnsi="Times New Roman" w:eastAsia="黑体" w:cs="Times New Roman"/>
                <w:i w:val="0"/>
                <w:iCs w:val="0"/>
                <w:color w:val="000000"/>
                <w:kern w:val="0"/>
                <w:sz w:val="28"/>
                <w:szCs w:val="28"/>
                <w:u w:val="none"/>
                <w:lang w:val="en-US" w:eastAsia="zh-CN" w:bidi="ar"/>
              </w:rPr>
              <w:t xml:space="preserve">           </w:t>
            </w:r>
          </w:p>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2"/>
                <w:sz w:val="28"/>
                <w:szCs w:val="28"/>
                <w:u w:val="none"/>
                <w:lang w:val="en-US" w:eastAsia="zh-CN" w:bidi="ar-SA"/>
              </w:rPr>
            </w:pPr>
            <w:r>
              <w:rPr>
                <w:rFonts w:hint="eastAsia" w:ascii="Times New Roman" w:hAnsi="Times New Roman" w:eastAsia="方正小标宋简体" w:cs="Times New Roman"/>
                <w:i w:val="0"/>
                <w:iCs w:val="0"/>
                <w:color w:val="000000"/>
                <w:kern w:val="0"/>
                <w:sz w:val="44"/>
                <w:szCs w:val="44"/>
                <w:u w:val="none"/>
                <w:lang w:val="en-US" w:eastAsia="zh-CN" w:bidi="ar"/>
              </w:rPr>
              <w:t>区</w:t>
            </w:r>
            <w:r>
              <w:rPr>
                <w:rFonts w:hint="default" w:ascii="Times New Roman" w:hAnsi="Times New Roman" w:eastAsia="方正小标宋简体" w:cs="Times New Roman"/>
                <w:i w:val="0"/>
                <w:iCs w:val="0"/>
                <w:color w:val="000000"/>
                <w:kern w:val="0"/>
                <w:sz w:val="44"/>
                <w:szCs w:val="44"/>
                <w:u w:val="none"/>
                <w:lang w:val="en-US" w:eastAsia="zh-CN" w:bidi="ar"/>
              </w:rPr>
              <w:t>发改</w:t>
            </w:r>
            <w:r>
              <w:rPr>
                <w:rFonts w:hint="eastAsia" w:ascii="Times New Roman" w:hAnsi="Times New Roman" w:eastAsia="方正小标宋简体" w:cs="Times New Roman"/>
                <w:i w:val="0"/>
                <w:iCs w:val="0"/>
                <w:color w:val="000000"/>
                <w:kern w:val="0"/>
                <w:sz w:val="44"/>
                <w:szCs w:val="44"/>
                <w:u w:val="none"/>
                <w:lang w:val="en-US" w:eastAsia="zh-CN" w:bidi="ar"/>
              </w:rPr>
              <w:t>局决定废止</w:t>
            </w:r>
            <w:r>
              <w:rPr>
                <w:rFonts w:hint="default" w:ascii="Times New Roman" w:hAnsi="Times New Roman" w:eastAsia="方正小标宋简体" w:cs="Times New Roman"/>
                <w:i w:val="0"/>
                <w:iCs w:val="0"/>
                <w:color w:val="000000"/>
                <w:kern w:val="0"/>
                <w:sz w:val="44"/>
                <w:szCs w:val="44"/>
                <w:u w:val="none"/>
                <w:lang w:val="en-US" w:eastAsia="zh-CN" w:bidi="ar"/>
              </w:rPr>
              <w:t>的规范性文件目录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4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26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文件名</w:t>
            </w:r>
          </w:p>
        </w:tc>
        <w:tc>
          <w:tcPr>
            <w:tcW w:w="1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4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26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i w:val="0"/>
                <w:iCs w:val="0"/>
                <w:color w:val="000000"/>
                <w:kern w:val="0"/>
                <w:sz w:val="21"/>
                <w:szCs w:val="21"/>
                <w:u w:val="none"/>
                <w:lang w:val="en-US" w:eastAsia="zh-CN" w:bidi="ar"/>
              </w:rPr>
            </w:pPr>
            <w:r>
              <w:rPr>
                <w:rFonts w:hint="eastAsia" w:ascii="CESI仿宋-GB2312" w:hAnsi="CESI仿宋-GB2312" w:eastAsia="CESI仿宋-GB2312" w:cs="CESI仿宋-GB2312"/>
              </w:rPr>
              <w:t>随州市曾都区公共资源交易管理委员会关于印发曾都区公共资源交易监督管理部门职责边界</w:t>
            </w:r>
            <w:r>
              <w:rPr>
                <w:rFonts w:hint="eastAsia" w:ascii="CESI仿宋-GB2312" w:hAnsi="CESI仿宋-GB2312" w:eastAsia="CESI仿宋-GB2312" w:cs="CESI仿宋-GB2312"/>
                <w:lang w:eastAsia="zh-CN"/>
              </w:rPr>
              <w:t>的通知</w:t>
            </w:r>
          </w:p>
        </w:tc>
        <w:tc>
          <w:tcPr>
            <w:tcW w:w="18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曾公管委发〔2020〕1号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4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w:t>
            </w:r>
          </w:p>
        </w:tc>
        <w:tc>
          <w:tcPr>
            <w:tcW w:w="26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CESI仿宋-GB2312" w:hAnsi="CESI仿宋-GB2312" w:eastAsia="CESI仿宋-GB2312" w:cs="CESI仿宋-GB2312"/>
              </w:rPr>
              <w:t>随州市曾都区公共资源交易管理委员会关于印发</w:t>
            </w:r>
            <w:r>
              <w:rPr>
                <w:rFonts w:hint="eastAsia" w:ascii="CESI仿宋-GB2312" w:hAnsi="CESI仿宋-GB2312" w:eastAsia="CESI仿宋-GB2312" w:cs="CESI仿宋-GB2312"/>
                <w:lang w:eastAsia="zh-CN"/>
              </w:rPr>
              <w:t>《</w:t>
            </w:r>
            <w:r>
              <w:rPr>
                <w:rFonts w:hint="eastAsia" w:ascii="仿宋_GB2312" w:hAnsi="宋体" w:eastAsia="仿宋_GB2312" w:cs="仿宋_GB2312"/>
                <w:i w:val="0"/>
                <w:iCs w:val="0"/>
                <w:color w:val="000000"/>
                <w:kern w:val="0"/>
                <w:sz w:val="21"/>
                <w:szCs w:val="21"/>
                <w:u w:val="none"/>
                <w:lang w:val="en-US" w:eastAsia="zh-CN" w:bidi="ar"/>
              </w:rPr>
              <w:t>曾都区公共资源交易联动监督管理办法</w:t>
            </w:r>
            <w:r>
              <w:rPr>
                <w:rFonts w:hint="eastAsia" w:ascii="CESI仿宋-GB2312" w:hAnsi="CESI仿宋-GB2312" w:eastAsia="CESI仿宋-GB2312" w:cs="CESI仿宋-GB2312"/>
                <w:lang w:eastAsia="zh-CN"/>
              </w:rPr>
              <w:t>》的通知</w:t>
            </w:r>
          </w:p>
        </w:tc>
        <w:tc>
          <w:tcPr>
            <w:tcW w:w="18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曾公管委发[2021]2号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4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w:t>
            </w:r>
          </w:p>
        </w:tc>
        <w:tc>
          <w:tcPr>
            <w:tcW w:w="26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rPr>
              <w:t>随州市曾都区公共资源交易监督管理局</w:t>
            </w:r>
            <w:r>
              <w:rPr>
                <w:rFonts w:hint="eastAsia" w:ascii="CESI仿宋-GB2312" w:hAnsi="CESI仿宋-GB2312" w:eastAsia="CESI仿宋-GB2312" w:cs="CESI仿宋-GB2312"/>
                <w:lang w:eastAsia="zh-CN"/>
              </w:rPr>
              <w:t>关于印发《执法过错责任追究制度》的通知</w:t>
            </w:r>
          </w:p>
        </w:tc>
        <w:tc>
          <w:tcPr>
            <w:tcW w:w="18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曾公管局发〔2021〕1号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4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w:t>
            </w:r>
          </w:p>
        </w:tc>
        <w:tc>
          <w:tcPr>
            <w:tcW w:w="26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rPr>
              <w:t>随州市曾都区公共资源交易管理委员会关于印发曾都区集中开展工程建设招投标领域专项整治实施方案</w:t>
            </w:r>
            <w:r>
              <w:rPr>
                <w:rFonts w:hint="eastAsia" w:ascii="CESI仿宋-GB2312" w:hAnsi="CESI仿宋-GB2312" w:eastAsia="CESI仿宋-GB2312" w:cs="CESI仿宋-GB2312"/>
                <w:lang w:eastAsia="zh-CN"/>
              </w:rPr>
              <w:t>的通知</w:t>
            </w:r>
          </w:p>
        </w:tc>
        <w:tc>
          <w:tcPr>
            <w:tcW w:w="18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曾公管委发〔2023〕1号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4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w:t>
            </w:r>
          </w:p>
        </w:tc>
        <w:tc>
          <w:tcPr>
            <w:tcW w:w="26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rPr>
            </w:pPr>
            <w:r>
              <w:rPr>
                <w:rFonts w:hint="eastAsia" w:ascii="CESI仿宋-GB2312" w:hAnsi="CESI仿宋-GB2312" w:eastAsia="CESI仿宋-GB2312" w:cs="CESI仿宋-GB2312"/>
              </w:rPr>
              <w:t>随州市曾都区公共资源交易管理委员会印发关于成立曾都区集中开展工程建设招投标领域专项整治工作领导小组的通知</w:t>
            </w:r>
          </w:p>
        </w:tc>
        <w:tc>
          <w:tcPr>
            <w:tcW w:w="18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曾公管委发〔2023〕2号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4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6</w:t>
            </w:r>
          </w:p>
        </w:tc>
        <w:tc>
          <w:tcPr>
            <w:tcW w:w="26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color w:val="auto"/>
              </w:rPr>
              <w:t>随州市曾都区公共资源交易管理委员会关于印发曾都区公共资源交易综合监管联动执法实施方案</w:t>
            </w:r>
            <w:r>
              <w:rPr>
                <w:rFonts w:hint="eastAsia" w:ascii="CESI仿宋-GB2312" w:hAnsi="CESI仿宋-GB2312" w:eastAsia="CESI仿宋-GB2312" w:cs="CESI仿宋-GB2312"/>
                <w:color w:val="auto"/>
                <w:lang w:eastAsia="zh-CN"/>
              </w:rPr>
              <w:t>的通知</w:t>
            </w:r>
          </w:p>
        </w:tc>
        <w:tc>
          <w:tcPr>
            <w:tcW w:w="18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曾公管委发〔2023〕3号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4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7</w:t>
            </w:r>
          </w:p>
        </w:tc>
        <w:tc>
          <w:tcPr>
            <w:tcW w:w="26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随州市曾都区公共资源交易监督管理局  曾都区公共资源交易中心</w:t>
            </w:r>
            <w:r>
              <w:rPr>
                <w:rFonts w:hint="eastAsia" w:ascii="仿宋_GB2312" w:hAnsi="宋体" w:eastAsia="仿宋_GB2312" w:cs="仿宋_GB2312"/>
                <w:i w:val="0"/>
                <w:iCs w:val="0"/>
                <w:color w:val="000000"/>
                <w:kern w:val="0"/>
                <w:sz w:val="21"/>
                <w:szCs w:val="21"/>
                <w:u w:val="none"/>
                <w:lang w:val="en-US" w:eastAsia="zh-CN" w:bidi="ar"/>
              </w:rPr>
              <w:t>印发《关于</w:t>
            </w:r>
            <w:r>
              <w:rPr>
                <w:rFonts w:hint="default" w:ascii="仿宋_GB2312" w:hAnsi="宋体" w:eastAsia="仿宋_GB2312" w:cs="仿宋_GB2312"/>
                <w:i w:val="0"/>
                <w:iCs w:val="0"/>
                <w:color w:val="000000"/>
                <w:kern w:val="0"/>
                <w:sz w:val="21"/>
                <w:szCs w:val="21"/>
                <w:u w:val="none"/>
                <w:lang w:val="en-US" w:eastAsia="zh-CN" w:bidi="ar"/>
              </w:rPr>
              <w:t>停止收取</w:t>
            </w:r>
            <w:r>
              <w:rPr>
                <w:rFonts w:hint="eastAsia" w:ascii="仿宋_GB2312" w:hAnsi="宋体" w:eastAsia="仿宋_GB2312" w:cs="仿宋_GB2312"/>
                <w:i w:val="0"/>
                <w:iCs w:val="0"/>
                <w:color w:val="000000"/>
                <w:kern w:val="0"/>
                <w:sz w:val="21"/>
                <w:szCs w:val="21"/>
                <w:u w:val="none"/>
                <w:lang w:val="en-US" w:eastAsia="zh-CN" w:bidi="ar"/>
              </w:rPr>
              <w:t>投标</w:t>
            </w:r>
            <w:r>
              <w:rPr>
                <w:rFonts w:hint="default" w:ascii="仿宋_GB2312" w:hAnsi="宋体" w:eastAsia="仿宋_GB2312" w:cs="仿宋_GB2312"/>
                <w:i w:val="0"/>
                <w:iCs w:val="0"/>
                <w:color w:val="000000"/>
                <w:kern w:val="0"/>
                <w:sz w:val="21"/>
                <w:szCs w:val="21"/>
                <w:u w:val="none"/>
                <w:lang w:val="en-US" w:eastAsia="zh-CN" w:bidi="ar"/>
              </w:rPr>
              <w:t>保证金和履约保证金的通知</w:t>
            </w:r>
            <w:r>
              <w:rPr>
                <w:rFonts w:hint="eastAsia" w:ascii="仿宋_GB2312" w:hAnsi="宋体" w:eastAsia="仿宋_GB2312" w:cs="仿宋_GB2312"/>
                <w:i w:val="0"/>
                <w:iCs w:val="0"/>
                <w:color w:val="000000"/>
                <w:kern w:val="0"/>
                <w:sz w:val="21"/>
                <w:szCs w:val="21"/>
                <w:u w:val="none"/>
                <w:lang w:val="en-US" w:eastAsia="zh-CN" w:bidi="ar"/>
              </w:rPr>
              <w:t>》</w:t>
            </w:r>
          </w:p>
        </w:tc>
        <w:tc>
          <w:tcPr>
            <w:tcW w:w="18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曾公管文〔2023〕2号</w:t>
            </w:r>
          </w:p>
        </w:tc>
      </w:tr>
    </w:tbl>
    <w:p>
      <w:bookmarkStart w:id="0" w:name="_GoBack"/>
      <w:bookmarkEnd w:id="0"/>
    </w:p>
    <w:sectPr>
      <w:pgSz w:w="11906" w:h="16838"/>
      <w:pgMar w:top="1440" w:right="1800" w:bottom="42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E5877"/>
    <w:rsid w:val="0B7F437B"/>
    <w:rsid w:val="164B6A47"/>
    <w:rsid w:val="57F71BA0"/>
    <w:rsid w:val="6C7D357B"/>
    <w:rsid w:val="6DBEB8FC"/>
    <w:rsid w:val="77475CA9"/>
    <w:rsid w:val="7D3EDC53"/>
    <w:rsid w:val="7FCE5877"/>
    <w:rsid w:val="BB6DC560"/>
    <w:rsid w:val="CEF7796D"/>
    <w:rsid w:val="DEDE0D86"/>
    <w:rsid w:val="E6FFB416"/>
    <w:rsid w:val="EEFEDD3E"/>
    <w:rsid w:val="FDFF07E9"/>
    <w:rsid w:val="FFE78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2025-03-11T14:32:00Z</dcterms:created>
  <dc:creator>晚安</dc:creator>
  <cp:lastModifiedBy>user</cp:lastModifiedBy>
  <dcterms:modified xsi:type="dcterms:W3CDTF">2025-05-08T16:07:34Z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08D5A4AAADF948B0AD24503C440514BB_11</vt:lpwstr>
  </property>
  <property fmtid="{D5CDD505-2E9C-101B-9397-08002B2CF9AE}" pid="4" name="KSOTemplateDocerSaveRecord">
    <vt:lpwstr>eyJoZGlkIjoiZGRmMTMwYmEzM2YzNGEwN2Q5NmEyMDNiYjJkZDk0MWUiLCJ1c2VySWQiOiI1MDU5ODI0ODQifQ==</vt:lpwstr>
  </property>
</Properties>
</file>