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jc w:val="center"/>
        <w:tblLayout w:type="autofit"/>
        <w:tblCellMar>
          <w:top w:w="0" w:type="dxa"/>
          <w:left w:w="0" w:type="dxa"/>
          <w:bottom w:w="0" w:type="dxa"/>
          <w:right w:w="0" w:type="dxa"/>
        </w:tblCellMar>
      </w:tblPr>
      <w:tblGrid>
        <w:gridCol w:w="897"/>
        <w:gridCol w:w="6"/>
        <w:gridCol w:w="6"/>
        <w:gridCol w:w="462"/>
        <w:gridCol w:w="2067"/>
        <w:gridCol w:w="182"/>
        <w:gridCol w:w="1061"/>
        <w:gridCol w:w="885"/>
        <w:gridCol w:w="1134"/>
        <w:gridCol w:w="651"/>
        <w:gridCol w:w="6"/>
        <w:gridCol w:w="1306"/>
        <w:gridCol w:w="2814"/>
        <w:gridCol w:w="621"/>
        <w:gridCol w:w="1061"/>
        <w:gridCol w:w="81"/>
      </w:tblGrid>
      <w:tr w14:paraId="56C00365">
        <w:tblPrEx>
          <w:tblCellMar>
            <w:top w:w="0" w:type="dxa"/>
            <w:left w:w="0" w:type="dxa"/>
            <w:bottom w:w="0" w:type="dxa"/>
            <w:right w:w="0" w:type="dxa"/>
          </w:tblCellMar>
        </w:tblPrEx>
        <w:trPr>
          <w:trHeight w:val="510" w:hRule="atLeast"/>
          <w:jc w:val="center"/>
        </w:trPr>
        <w:tc>
          <w:tcPr>
            <w:tcW w:w="13240" w:type="dxa"/>
            <w:gridSpan w:val="16"/>
            <w:shd w:val="clear" w:color="auto" w:fill="auto"/>
            <w:tcMar>
              <w:top w:w="15" w:type="dxa"/>
              <w:left w:w="15" w:type="dxa"/>
              <w:bottom w:w="15" w:type="dxa"/>
              <w:right w:w="15" w:type="dxa"/>
            </w:tcMar>
            <w:vAlign w:val="center"/>
          </w:tcPr>
          <w:p w14:paraId="7D8E9BD0">
            <w:pPr>
              <w:widowControl/>
              <w:spacing w:line="500" w:lineRule="exact"/>
              <w:jc w:val="center"/>
              <w:textAlignment w:val="center"/>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lang w:eastAsia="zh-CN"/>
              </w:rPr>
              <w:t>区发改局推进</w:t>
            </w:r>
            <w:r>
              <w:rPr>
                <w:rFonts w:hint="eastAsia" w:ascii="宋体" w:hAnsi="宋体" w:eastAsia="宋体" w:cs="宋体"/>
                <w:b/>
                <w:bCs/>
                <w:kern w:val="0"/>
                <w:sz w:val="32"/>
                <w:szCs w:val="32"/>
                <w:lang w:val="en-US" w:eastAsia="zh-CN"/>
              </w:rPr>
              <w:t>柔性</w:t>
            </w:r>
            <w:r>
              <w:rPr>
                <w:rFonts w:hint="eastAsia" w:ascii="宋体" w:hAnsi="宋体" w:eastAsia="宋体" w:cs="宋体"/>
                <w:b/>
                <w:bCs/>
                <w:kern w:val="0"/>
                <w:sz w:val="32"/>
                <w:szCs w:val="32"/>
                <w:lang w:eastAsia="zh-CN"/>
              </w:rPr>
              <w:t>执法“五张清单”</w:t>
            </w:r>
          </w:p>
          <w:p w14:paraId="7856C1DC">
            <w:pPr>
              <w:widowControl/>
              <w:spacing w:line="500" w:lineRule="exact"/>
              <w:jc w:val="left"/>
              <w:textAlignment w:val="center"/>
              <w:rPr>
                <w:rFonts w:hint="eastAsia" w:ascii="方正小标宋简体" w:hAnsi="宋体" w:eastAsia="方正小标宋简体" w:cs="宋体"/>
                <w:b/>
                <w:kern w:val="0"/>
                <w:sz w:val="28"/>
                <w:szCs w:val="28"/>
                <w:lang w:val="en-US" w:eastAsia="zh-CN"/>
              </w:rPr>
            </w:pPr>
            <w:r>
              <w:rPr>
                <w:rFonts w:hint="eastAsia" w:ascii="方正小标宋简体" w:hAnsi="宋体" w:eastAsia="方正小标宋简体" w:cs="宋体"/>
                <w:b/>
                <w:kern w:val="0"/>
                <w:sz w:val="28"/>
                <w:szCs w:val="28"/>
                <w:lang w:val="en-US" w:eastAsia="zh-CN"/>
              </w:rPr>
              <w:t xml:space="preserve"> </w:t>
            </w:r>
            <w:r>
              <w:rPr>
                <w:rFonts w:hint="eastAsia" w:ascii="方正小标宋简体" w:hAnsi="宋体" w:eastAsia="方正小标宋简体" w:cs="宋体"/>
                <w:b w:val="0"/>
                <w:bCs/>
                <w:kern w:val="0"/>
                <w:sz w:val="28"/>
                <w:szCs w:val="28"/>
                <w:lang w:val="en-US" w:eastAsia="zh-CN"/>
              </w:rPr>
              <w:t xml:space="preserve">附件1： </w:t>
            </w:r>
            <w:r>
              <w:rPr>
                <w:rFonts w:hint="eastAsia" w:ascii="方正小标宋简体" w:hAnsi="宋体" w:eastAsia="方正小标宋简体" w:cs="宋体"/>
                <w:b/>
                <w:kern w:val="0"/>
                <w:sz w:val="28"/>
                <w:szCs w:val="28"/>
                <w:lang w:val="en-US" w:eastAsia="zh-CN"/>
              </w:rPr>
              <w:t xml:space="preserve">                      </w:t>
            </w:r>
          </w:p>
          <w:p w14:paraId="26D7D165">
            <w:pPr>
              <w:widowControl/>
              <w:spacing w:line="500" w:lineRule="exact"/>
              <w:ind w:firstLine="4760" w:firstLineChars="1700"/>
              <w:jc w:val="left"/>
              <w:textAlignment w:val="center"/>
              <w:rPr>
                <w:rFonts w:hint="eastAsia" w:ascii="宋体" w:hAnsi="宋体" w:eastAsia="方正小标宋简体" w:cs="宋体"/>
                <w:b/>
                <w:kern w:val="0"/>
                <w:sz w:val="32"/>
                <w:szCs w:val="32"/>
                <w:lang w:eastAsia="zh-CN"/>
              </w:rPr>
            </w:pPr>
            <w:r>
              <w:rPr>
                <w:rFonts w:hint="eastAsia" w:ascii="方正小标宋简体" w:hAnsi="宋体" w:eastAsia="方正小标宋简体" w:cs="宋体"/>
                <w:b/>
                <w:kern w:val="0"/>
                <w:sz w:val="28"/>
                <w:szCs w:val="28"/>
                <w:lang w:val="en-US" w:eastAsia="zh-CN"/>
              </w:rPr>
              <w:t xml:space="preserve"> </w:t>
            </w:r>
            <w:r>
              <w:rPr>
                <w:rFonts w:hint="eastAsia" w:ascii="方正小标宋简体" w:hAnsi="宋体" w:eastAsia="方正小标宋简体" w:cs="宋体"/>
                <w:b/>
                <w:kern w:val="0"/>
                <w:sz w:val="28"/>
                <w:szCs w:val="28"/>
              </w:rPr>
              <w:t>不予处罚事项清单</w:t>
            </w:r>
            <w:r>
              <w:rPr>
                <w:rFonts w:hint="eastAsia" w:ascii="方正小标宋简体" w:hAnsi="宋体" w:eastAsia="方正小标宋简体" w:cs="宋体"/>
                <w:b/>
                <w:kern w:val="0"/>
                <w:sz w:val="28"/>
                <w:szCs w:val="28"/>
                <w:lang w:eastAsia="zh-CN"/>
              </w:rPr>
              <w:t>（首违不罚</w:t>
            </w:r>
            <w:bookmarkStart w:id="3" w:name="_GoBack"/>
            <w:bookmarkEnd w:id="3"/>
            <w:r>
              <w:rPr>
                <w:rFonts w:hint="eastAsia" w:ascii="方正小标宋简体" w:hAnsi="宋体" w:eastAsia="方正小标宋简体" w:cs="宋体"/>
                <w:b/>
                <w:kern w:val="0"/>
                <w:sz w:val="28"/>
                <w:szCs w:val="28"/>
                <w:lang w:eastAsia="zh-CN"/>
              </w:rPr>
              <w:t>）</w:t>
            </w:r>
          </w:p>
        </w:tc>
      </w:tr>
      <w:tr w14:paraId="3B7544E6">
        <w:tblPrEx>
          <w:tblCellMar>
            <w:top w:w="0" w:type="dxa"/>
            <w:left w:w="0" w:type="dxa"/>
            <w:bottom w:w="0" w:type="dxa"/>
            <w:right w:w="0" w:type="dxa"/>
          </w:tblCellMar>
        </w:tblPrEx>
        <w:trPr>
          <w:trHeight w:val="510" w:hRule="atLeast"/>
          <w:jc w:val="center"/>
        </w:trPr>
        <w:tc>
          <w:tcPr>
            <w:tcW w:w="3438" w:type="dxa"/>
            <w:gridSpan w:val="5"/>
            <w:shd w:val="clear" w:color="auto" w:fill="auto"/>
            <w:tcMar>
              <w:top w:w="15" w:type="dxa"/>
              <w:left w:w="15" w:type="dxa"/>
              <w:bottom w:w="15" w:type="dxa"/>
              <w:right w:w="15" w:type="dxa"/>
            </w:tcMar>
            <w:vAlign w:val="center"/>
          </w:tcPr>
          <w:p w14:paraId="1885742B">
            <w:pPr>
              <w:widowControl/>
              <w:spacing w:line="560" w:lineRule="atLeast"/>
              <w:textAlignment w:val="center"/>
              <w:rPr>
                <w:rFonts w:ascii="仿宋" w:hAnsi="仿宋" w:eastAsia="仿宋" w:cs="宋体"/>
                <w:kern w:val="0"/>
                <w:sz w:val="20"/>
                <w:szCs w:val="20"/>
              </w:rPr>
            </w:pPr>
            <w:r>
              <w:rPr>
                <w:rFonts w:hint="eastAsia" w:ascii="仿宋" w:hAnsi="仿宋" w:eastAsia="仿宋" w:cs="宋体"/>
                <w:kern w:val="0"/>
                <w:sz w:val="28"/>
                <w:szCs w:val="28"/>
              </w:rPr>
              <w:t>单位：（公章）</w:t>
            </w:r>
          </w:p>
        </w:tc>
        <w:tc>
          <w:tcPr>
            <w:tcW w:w="3913" w:type="dxa"/>
            <w:gridSpan w:val="5"/>
            <w:shd w:val="clear" w:color="auto" w:fill="auto"/>
            <w:tcMar>
              <w:top w:w="15" w:type="dxa"/>
              <w:left w:w="15" w:type="dxa"/>
              <w:bottom w:w="15" w:type="dxa"/>
              <w:right w:w="15" w:type="dxa"/>
            </w:tcMar>
            <w:vAlign w:val="center"/>
          </w:tcPr>
          <w:p w14:paraId="095F508F">
            <w:pPr>
              <w:widowControl/>
              <w:spacing w:line="500" w:lineRule="exact"/>
              <w:rPr>
                <w:rFonts w:ascii="宋体" w:hAnsi="宋体" w:eastAsia="宋体" w:cs="宋体"/>
                <w:kern w:val="0"/>
                <w:sz w:val="20"/>
                <w:szCs w:val="20"/>
              </w:rPr>
            </w:pPr>
            <w:r>
              <w:rPr>
                <w:rFonts w:ascii="宋体" w:hAnsi="宋体" w:eastAsia="宋体" w:cs="宋体"/>
                <w:kern w:val="0"/>
                <w:sz w:val="20"/>
                <w:szCs w:val="20"/>
              </w:rPr>
              <w:t> </w:t>
            </w:r>
          </w:p>
        </w:tc>
        <w:tc>
          <w:tcPr>
            <w:tcW w:w="4747" w:type="dxa"/>
            <w:gridSpan w:val="4"/>
            <w:shd w:val="clear" w:color="auto" w:fill="auto"/>
            <w:tcMar>
              <w:top w:w="15" w:type="dxa"/>
              <w:left w:w="15" w:type="dxa"/>
              <w:bottom w:w="15" w:type="dxa"/>
              <w:right w:w="15" w:type="dxa"/>
            </w:tcMar>
            <w:vAlign w:val="center"/>
          </w:tcPr>
          <w:p w14:paraId="32CCC05A">
            <w:pPr>
              <w:widowControl/>
              <w:spacing w:line="560" w:lineRule="atLeast"/>
              <w:rPr>
                <w:rFonts w:ascii="宋体" w:hAnsi="宋体" w:eastAsia="宋体" w:cs="宋体"/>
                <w:kern w:val="0"/>
                <w:sz w:val="20"/>
                <w:szCs w:val="20"/>
              </w:rPr>
            </w:pPr>
            <w:r>
              <w:rPr>
                <w:rFonts w:ascii="宋体" w:hAnsi="宋体" w:eastAsia="宋体" w:cs="宋体"/>
                <w:kern w:val="0"/>
                <w:sz w:val="20"/>
                <w:szCs w:val="20"/>
              </w:rPr>
              <w:t> </w:t>
            </w:r>
          </w:p>
        </w:tc>
        <w:tc>
          <w:tcPr>
            <w:tcW w:w="1142" w:type="dxa"/>
            <w:gridSpan w:val="2"/>
            <w:shd w:val="clear" w:color="auto" w:fill="auto"/>
            <w:tcMar>
              <w:top w:w="15" w:type="dxa"/>
              <w:left w:w="15" w:type="dxa"/>
              <w:bottom w:w="15" w:type="dxa"/>
              <w:right w:w="15" w:type="dxa"/>
            </w:tcMar>
            <w:vAlign w:val="center"/>
          </w:tcPr>
          <w:p w14:paraId="09534376">
            <w:pPr>
              <w:widowControl/>
              <w:spacing w:line="560" w:lineRule="atLeast"/>
              <w:rPr>
                <w:rFonts w:ascii="宋体" w:hAnsi="宋体" w:eastAsia="宋体" w:cs="宋体"/>
                <w:kern w:val="0"/>
                <w:sz w:val="20"/>
                <w:szCs w:val="20"/>
              </w:rPr>
            </w:pPr>
            <w:r>
              <w:rPr>
                <w:rFonts w:ascii="宋体" w:hAnsi="宋体" w:eastAsia="宋体" w:cs="宋体"/>
                <w:kern w:val="0"/>
                <w:sz w:val="20"/>
                <w:szCs w:val="20"/>
              </w:rPr>
              <w:t> </w:t>
            </w:r>
          </w:p>
        </w:tc>
      </w:tr>
      <w:tr w14:paraId="3FC0E537">
        <w:tblPrEx>
          <w:tblCellMar>
            <w:top w:w="0" w:type="dxa"/>
            <w:left w:w="0" w:type="dxa"/>
            <w:bottom w:w="0" w:type="dxa"/>
            <w:right w:w="0" w:type="dxa"/>
          </w:tblCellMar>
        </w:tblPrEx>
        <w:trPr>
          <w:trHeight w:val="510" w:hRule="atLeast"/>
          <w:jc w:val="center"/>
        </w:trPr>
        <w:tc>
          <w:tcPr>
            <w:tcW w:w="13240" w:type="dxa"/>
            <w:gridSpan w:val="16"/>
            <w:tcBorders>
              <w:top w:val="single" w:color="000000" w:sz="12" w:space="0"/>
              <w:left w:val="single" w:color="000000" w:sz="12" w:space="0"/>
              <w:bottom w:val="single" w:color="000000" w:sz="8" w:space="0"/>
              <w:right w:val="single" w:color="000000" w:sz="12" w:space="0"/>
            </w:tcBorders>
            <w:shd w:val="clear" w:color="auto" w:fill="auto"/>
            <w:tcMar>
              <w:top w:w="15" w:type="dxa"/>
              <w:left w:w="15" w:type="dxa"/>
              <w:bottom w:w="15" w:type="dxa"/>
              <w:right w:w="15" w:type="dxa"/>
            </w:tcMar>
            <w:vAlign w:val="center"/>
          </w:tcPr>
          <w:p w14:paraId="5018A14E">
            <w:pPr>
              <w:widowControl/>
              <w:spacing w:line="520" w:lineRule="exact"/>
              <w:jc w:val="center"/>
              <w:textAlignment w:val="center"/>
              <w:rPr>
                <w:rFonts w:hint="eastAsia" w:ascii="黑体" w:hAnsi="黑体" w:eastAsia="黑体" w:cs="宋体"/>
                <w:kern w:val="0"/>
                <w:sz w:val="24"/>
                <w:szCs w:val="24"/>
                <w:lang w:eastAsia="zh-CN"/>
              </w:rPr>
            </w:pPr>
            <w:r>
              <w:rPr>
                <w:rFonts w:hint="eastAsia" w:ascii="黑体" w:hAnsi="黑体" w:eastAsia="黑体" w:cs="宋体"/>
                <w:kern w:val="0"/>
                <w:sz w:val="24"/>
                <w:szCs w:val="24"/>
              </w:rPr>
              <w:t>一、下列违法行为轻微并及时改正，没有造成危害后果的，不予行政处罚</w:t>
            </w:r>
          </w:p>
        </w:tc>
      </w:tr>
      <w:tr w14:paraId="3FAF7584">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076E6553">
            <w:pPr>
              <w:widowControl/>
              <w:spacing w:line="560" w:lineRule="atLeas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9A189A9">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行政处罚事项</w:t>
            </w: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68444F78">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实施机关</w:t>
            </w: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74CFBA3">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不予处罚适用条件</w:t>
            </w: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FC3A6B5">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法律依据</w:t>
            </w: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2A716375">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备注</w:t>
            </w:r>
          </w:p>
        </w:tc>
      </w:tr>
      <w:tr w14:paraId="27AB09FA">
        <w:tblPrEx>
          <w:tblCellMar>
            <w:top w:w="0" w:type="dxa"/>
            <w:left w:w="0" w:type="dxa"/>
            <w:bottom w:w="0" w:type="dxa"/>
            <w:right w:w="0" w:type="dxa"/>
          </w:tblCellMar>
        </w:tblPrEx>
        <w:trPr>
          <w:trHeight w:val="302" w:hRule="atLeast"/>
          <w:jc w:val="center"/>
        </w:trPr>
        <w:tc>
          <w:tcPr>
            <w:tcW w:w="897" w:type="dxa"/>
            <w:tcBorders>
              <w:top w:val="nil"/>
              <w:left w:val="single" w:color="000000" w:sz="12" w:space="0"/>
              <w:bottom w:val="single" w:color="auto" w:sz="4" w:space="0"/>
              <w:right w:val="single" w:color="000000" w:sz="8" w:space="0"/>
            </w:tcBorders>
            <w:shd w:val="clear" w:color="auto" w:fill="auto"/>
            <w:tcMar>
              <w:top w:w="15" w:type="dxa"/>
              <w:left w:w="15" w:type="dxa"/>
              <w:bottom w:w="15" w:type="dxa"/>
              <w:right w:w="15" w:type="dxa"/>
            </w:tcMar>
            <w:vAlign w:val="top"/>
          </w:tcPr>
          <w:p w14:paraId="50795021">
            <w:pP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1</w:t>
            </w:r>
          </w:p>
        </w:tc>
        <w:tc>
          <w:tcPr>
            <w:tcW w:w="2541" w:type="dxa"/>
            <w:gridSpan w:val="4"/>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top"/>
          </w:tcPr>
          <w:p w14:paraId="5619CA52">
            <w:pPr>
              <w:rPr>
                <w:rFonts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b/>
                <w:bCs/>
                <w:i w:val="0"/>
                <w:iCs w:val="0"/>
                <w:caps w:val="0"/>
                <w:color w:val="303133"/>
                <w:spacing w:val="12"/>
                <w:sz w:val="24"/>
                <w:szCs w:val="24"/>
              </w:rPr>
              <w:t>对投标人违法违规行为的处罚</w:t>
            </w:r>
          </w:p>
        </w:tc>
        <w:tc>
          <w:tcPr>
            <w:tcW w:w="1243" w:type="dxa"/>
            <w:gridSpan w:val="2"/>
            <w:tcBorders>
              <w:top w:val="nil"/>
              <w:left w:val="nil"/>
              <w:bottom w:val="single" w:color="auto" w:sz="4" w:space="0"/>
              <w:right w:val="single" w:color="auto" w:sz="8" w:space="0"/>
            </w:tcBorders>
            <w:shd w:val="clear" w:color="auto" w:fill="auto"/>
            <w:tcMar>
              <w:top w:w="15" w:type="dxa"/>
              <w:left w:w="15" w:type="dxa"/>
              <w:bottom w:w="15" w:type="dxa"/>
              <w:right w:w="15" w:type="dxa"/>
            </w:tcMar>
            <w:vAlign w:val="top"/>
          </w:tcPr>
          <w:p w14:paraId="2DB01F3F">
            <w:pPr>
              <w:bidi w:val="0"/>
              <w:jc w:val="left"/>
              <w:rPr>
                <w:rFonts w:hint="eastAsia" w:ascii="宋体" w:hAnsi="宋体" w:eastAsia="宋体" w:cs="宋体"/>
                <w:kern w:val="2"/>
                <w:sz w:val="21"/>
                <w:szCs w:val="21"/>
                <w:lang w:val="en-US" w:eastAsia="zh-CN" w:bidi="ar-SA"/>
              </w:rPr>
            </w:pPr>
            <w:r>
              <w:rPr>
                <w:rFonts w:hint="eastAsia" w:ascii="仿宋" w:hAnsi="仿宋" w:eastAsia="仿宋" w:cs="宋体"/>
                <w:kern w:val="0"/>
                <w:sz w:val="24"/>
                <w:szCs w:val="24"/>
                <w:lang w:eastAsia="zh-CN"/>
              </w:rPr>
              <w:t>区发改局</w:t>
            </w:r>
          </w:p>
        </w:tc>
        <w:tc>
          <w:tcPr>
            <w:tcW w:w="2670" w:type="dxa"/>
            <w:gridSpan w:val="3"/>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top"/>
          </w:tcPr>
          <w:p w14:paraId="05A6C649">
            <w:pPr>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对招标投标活动中的新技术、新产业、新业态、新模式等各类市场主体，有情节轻微、负面影响较小、尚未造成危害后果的问题。</w:t>
            </w:r>
          </w:p>
        </w:tc>
        <w:tc>
          <w:tcPr>
            <w:tcW w:w="4747" w:type="dxa"/>
            <w:gridSpan w:val="4"/>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top"/>
          </w:tcPr>
          <w:p w14:paraId="77C63BDB">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20" w:lineRule="exact"/>
              <w:ind w:firstLine="420" w:firstLineChars="200"/>
              <w:jc w:val="left"/>
              <w:textAlignment w:val="center"/>
              <w:outlineLvl w:val="9"/>
              <w:rPr>
                <w:rStyle w:val="18"/>
                <w:rFonts w:hint="eastAsia" w:ascii="宋体" w:hAnsi="宋体" w:eastAsia="宋体" w:cs="宋体"/>
                <w:b w:val="0"/>
                <w:bCs w:val="0"/>
                <w:color w:val="auto"/>
                <w:sz w:val="21"/>
                <w:szCs w:val="21"/>
                <w:lang w:val="en-US" w:eastAsia="zh-CN" w:bidi="ar"/>
              </w:rPr>
            </w:pPr>
            <w:r>
              <w:rPr>
                <w:rStyle w:val="16"/>
                <w:rFonts w:hint="eastAsia" w:ascii="宋体" w:hAnsi="宋体" w:eastAsia="宋体" w:cs="宋体"/>
                <w:b/>
                <w:bCs/>
                <w:color w:val="auto"/>
                <w:sz w:val="21"/>
                <w:szCs w:val="21"/>
                <w:u w:val="none"/>
                <w:lang w:val="en-US" w:eastAsia="zh-CN" w:bidi="ar"/>
              </w:rPr>
              <w:t>《国务院关于加强和规范事中事后监管的指导意见》</w:t>
            </w:r>
            <w:r>
              <w:rPr>
                <w:rStyle w:val="17"/>
                <w:rFonts w:hint="eastAsia" w:ascii="宋体" w:hAnsi="宋体" w:eastAsia="宋体" w:cs="宋体"/>
                <w:b/>
                <w:bCs/>
                <w:color w:val="auto"/>
                <w:sz w:val="21"/>
                <w:szCs w:val="21"/>
                <w:u w:val="none"/>
                <w:lang w:val="en-US" w:eastAsia="zh-CN" w:bidi="ar"/>
              </w:rPr>
              <w:t>（国发〔2019〕18号）</w:t>
            </w:r>
            <w:r>
              <w:rPr>
                <w:rStyle w:val="18"/>
                <w:rFonts w:hint="eastAsia" w:ascii="宋体" w:hAnsi="宋体" w:eastAsia="宋体" w:cs="宋体"/>
                <w:b w:val="0"/>
                <w:bCs w:val="0"/>
                <w:color w:val="auto"/>
                <w:sz w:val="21"/>
                <w:szCs w:val="21"/>
                <w:lang w:val="en-US" w:eastAsia="zh-CN" w:bidi="ar"/>
              </w:rPr>
              <w:t>落实和完善包容审慎监管。（十一）对新技术、新产业、新业态、新模式，要按照鼓励创新原则，留足发展空间，同时坚守质量和安全底线，严禁简单封杀或放任不管。加强对新生事物发展规律研究，分类量身定制监管规则和标准。对看得准、有发展前景的，要引导其健康规范发展；对一时看不准的，设置一定的“观察期”，对出现的问题及时引导或处置；对潜在风险大、可能造成严重不良后果的，严格监管；对非法经营的，坚决依法予以查处。推进线上线下一体化监管，统一执法标准和尺度。（十二）依法开展案件查办。对监管中发现的违法违规问题，综合运用行政强制、行政处罚、联合惩戒、移送司法机关处理等手段，依法进行惩处。对情节轻微、负面影响较小的苗头性问题，在坚持依法行政的同时，主要采取约谈、警告、责令改正等措施，及时予以纠正。对情节和后果严重的，要依法责令下架召回、停工停产或撤销吊销相关证照，涉及犯罪的要及时移送司法机关处理。建立完善违法严惩制度、惩罚性赔偿和巨额罚款制度、终身禁入机制，让严重违法者付出高昂成本。</w:t>
            </w:r>
          </w:p>
          <w:p w14:paraId="34D95C83">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20" w:lineRule="exact"/>
              <w:ind w:firstLine="420" w:firstLineChars="200"/>
              <w:jc w:val="left"/>
              <w:textAlignment w:val="center"/>
              <w:outlineLvl w:val="9"/>
              <w:rPr>
                <w:rFonts w:hint="eastAsia" w:ascii="宋体" w:hAnsi="宋体" w:eastAsia="宋体" w:cs="宋体"/>
                <w:kern w:val="2"/>
                <w:sz w:val="21"/>
                <w:szCs w:val="21"/>
                <w:vertAlign w:val="baseline"/>
                <w:lang w:val="en-US" w:eastAsia="zh-CN" w:bidi="ar-SA"/>
              </w:rPr>
            </w:pPr>
            <w:r>
              <w:rPr>
                <w:rStyle w:val="17"/>
                <w:rFonts w:hint="eastAsia" w:ascii="宋体" w:hAnsi="宋体" w:eastAsia="宋体" w:cs="宋体"/>
                <w:b/>
                <w:bCs/>
                <w:color w:val="auto"/>
                <w:sz w:val="21"/>
                <w:szCs w:val="21"/>
                <w:u w:val="none"/>
                <w:lang w:val="en-US" w:eastAsia="zh-CN" w:bidi="ar"/>
              </w:rPr>
              <w:t>省优化营商环境领导小组关于印发</w:t>
            </w:r>
            <w:r>
              <w:rPr>
                <w:rStyle w:val="16"/>
                <w:rFonts w:hint="eastAsia" w:ascii="宋体" w:hAnsi="宋体" w:eastAsia="宋体" w:cs="宋体"/>
                <w:color w:val="auto"/>
                <w:sz w:val="21"/>
                <w:szCs w:val="21"/>
                <w:u w:val="none"/>
                <w:lang w:val="en-US" w:eastAsia="zh-CN" w:bidi="ar"/>
              </w:rPr>
              <w:t>《湖北省优化营商环境2021年重点任务清单》</w:t>
            </w:r>
            <w:r>
              <w:rPr>
                <w:rStyle w:val="17"/>
                <w:rFonts w:hint="eastAsia" w:ascii="宋体" w:hAnsi="宋体" w:eastAsia="宋体" w:cs="宋体"/>
                <w:b/>
                <w:bCs/>
                <w:color w:val="auto"/>
                <w:sz w:val="21"/>
                <w:szCs w:val="21"/>
                <w:u w:val="none"/>
                <w:lang w:val="en-US" w:eastAsia="zh-CN" w:bidi="ar"/>
              </w:rPr>
              <w:t>的通知</w:t>
            </w:r>
            <w:r>
              <w:rPr>
                <w:rStyle w:val="18"/>
                <w:rFonts w:hint="eastAsia" w:ascii="宋体" w:hAnsi="宋体" w:eastAsia="宋体" w:cs="宋体"/>
                <w:color w:val="auto"/>
                <w:sz w:val="21"/>
                <w:szCs w:val="21"/>
                <w:lang w:val="en-US" w:eastAsia="zh-CN" w:bidi="ar"/>
              </w:rPr>
              <w:t>“</w:t>
            </w:r>
            <w:r>
              <w:rPr>
                <w:rStyle w:val="18"/>
                <w:rFonts w:hint="eastAsia" w:ascii="宋体" w:hAnsi="宋体" w:eastAsia="宋体" w:cs="宋体"/>
                <w:b w:val="0"/>
                <w:bCs w:val="0"/>
                <w:color w:val="auto"/>
                <w:sz w:val="21"/>
                <w:szCs w:val="21"/>
                <w:lang w:val="en-US" w:eastAsia="zh-CN" w:bidi="ar"/>
              </w:rPr>
              <w:t>全面实施容错机制清单化管理，对新技术、新产业、新业态、新模式等各类市场主体，实施包容审慎监管”。</w:t>
            </w:r>
          </w:p>
        </w:tc>
        <w:tc>
          <w:tcPr>
            <w:tcW w:w="1142" w:type="dxa"/>
            <w:gridSpan w:val="2"/>
            <w:tcBorders>
              <w:top w:val="nil"/>
              <w:left w:val="nil"/>
              <w:bottom w:val="single" w:color="auto" w:sz="4" w:space="0"/>
              <w:right w:val="single" w:color="000000" w:sz="12" w:space="0"/>
            </w:tcBorders>
            <w:shd w:val="clear" w:color="auto" w:fill="auto"/>
            <w:tcMar>
              <w:top w:w="15" w:type="dxa"/>
              <w:left w:w="15" w:type="dxa"/>
              <w:bottom w:w="15" w:type="dxa"/>
              <w:right w:w="15" w:type="dxa"/>
            </w:tcMar>
            <w:vAlign w:val="center"/>
          </w:tcPr>
          <w:p w14:paraId="1081F213">
            <w:pPr>
              <w:widowControl/>
              <w:spacing w:line="520" w:lineRule="exact"/>
              <w:jc w:val="center"/>
              <w:rPr>
                <w:rFonts w:ascii="仿宋" w:hAnsi="仿宋" w:eastAsia="仿宋" w:cs="宋体"/>
                <w:kern w:val="0"/>
                <w:sz w:val="24"/>
                <w:szCs w:val="24"/>
              </w:rPr>
            </w:pPr>
          </w:p>
        </w:tc>
      </w:tr>
      <w:tr w14:paraId="2AC1C436">
        <w:tblPrEx>
          <w:tblCellMar>
            <w:top w:w="0" w:type="dxa"/>
            <w:left w:w="0" w:type="dxa"/>
            <w:bottom w:w="0" w:type="dxa"/>
            <w:right w:w="0" w:type="dxa"/>
          </w:tblCellMar>
        </w:tblPrEx>
        <w:trPr>
          <w:trHeight w:val="293" w:hRule="atLeast"/>
          <w:jc w:val="center"/>
        </w:trPr>
        <w:tc>
          <w:tcPr>
            <w:tcW w:w="897" w:type="dxa"/>
            <w:tcBorders>
              <w:top w:val="single" w:color="auto" w:sz="4" w:space="0"/>
              <w:left w:val="single" w:color="000000" w:sz="12" w:space="0"/>
              <w:bottom w:val="single" w:color="auto" w:sz="4" w:space="0"/>
              <w:right w:val="single" w:color="000000" w:sz="8" w:space="0"/>
            </w:tcBorders>
            <w:shd w:val="clear" w:color="auto" w:fill="auto"/>
            <w:tcMar>
              <w:top w:w="15" w:type="dxa"/>
              <w:left w:w="15" w:type="dxa"/>
              <w:bottom w:w="15" w:type="dxa"/>
              <w:right w:w="15" w:type="dxa"/>
            </w:tcMar>
            <w:vAlign w:val="top"/>
          </w:tcPr>
          <w:p w14:paraId="53CAB247">
            <w:pP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2</w:t>
            </w:r>
          </w:p>
        </w:tc>
        <w:tc>
          <w:tcPr>
            <w:tcW w:w="2541"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top"/>
          </w:tcPr>
          <w:p w14:paraId="4EC1385C">
            <w:pPr>
              <w:rPr>
                <w:rFonts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b/>
                <w:bCs/>
                <w:i w:val="0"/>
                <w:iCs w:val="0"/>
                <w:caps w:val="0"/>
                <w:color w:val="303133"/>
                <w:spacing w:val="12"/>
                <w:sz w:val="24"/>
                <w:szCs w:val="24"/>
              </w:rPr>
              <w:t>对投标人违法违规行为的处罚</w:t>
            </w:r>
          </w:p>
        </w:tc>
        <w:tc>
          <w:tcPr>
            <w:tcW w:w="1243" w:type="dxa"/>
            <w:gridSpan w:val="2"/>
            <w:tcBorders>
              <w:top w:val="single" w:color="auto" w:sz="4" w:space="0"/>
              <w:left w:val="nil"/>
              <w:bottom w:val="single" w:color="auto" w:sz="4" w:space="0"/>
              <w:right w:val="single" w:color="auto" w:sz="8" w:space="0"/>
            </w:tcBorders>
            <w:shd w:val="clear" w:color="auto" w:fill="auto"/>
            <w:tcMar>
              <w:top w:w="15" w:type="dxa"/>
              <w:left w:w="15" w:type="dxa"/>
              <w:bottom w:w="15" w:type="dxa"/>
              <w:right w:w="15" w:type="dxa"/>
            </w:tcMar>
            <w:vAlign w:val="top"/>
          </w:tcPr>
          <w:p w14:paraId="3F135D25">
            <w:pP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区发改局</w:t>
            </w:r>
          </w:p>
        </w:tc>
        <w:tc>
          <w:tcPr>
            <w:tcW w:w="2670" w:type="dxa"/>
            <w:gridSpan w:val="3"/>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top"/>
          </w:tcPr>
          <w:p w14:paraId="7E6EE0CF">
            <w:pPr>
              <w:keepNext w:val="0"/>
              <w:keepLines w:val="0"/>
              <w:pageBreakBefore w:val="0"/>
              <w:widowControl/>
              <w:suppressLineNumbers w:val="0"/>
              <w:shd w:val="clear" w:color="auto" w:fill="auto"/>
              <w:kinsoku/>
              <w:wordWrap/>
              <w:overflowPunct/>
              <w:topLinePunct w:val="0"/>
              <w:autoSpaceDE/>
              <w:autoSpaceDN/>
              <w:bidi w:val="0"/>
              <w:adjustRightInd w:val="0"/>
              <w:snapToGrid w:val="0"/>
              <w:ind w:firstLine="420" w:firstLineChars="20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如果中小企业主管部门认定某企业是小型企业,但该企业在投标文件中提供的《中小企业声明函》中声明自己是微型企业(不影响价格扣除)的。</w:t>
            </w:r>
          </w:p>
          <w:p w14:paraId="4FC966DC">
            <w:pPr>
              <w:rPr>
                <w:rFonts w:hint="eastAsia" w:ascii="宋体" w:hAnsi="宋体" w:eastAsia="宋体" w:cs="宋体"/>
                <w:kern w:val="2"/>
                <w:sz w:val="21"/>
                <w:szCs w:val="21"/>
                <w:vertAlign w:val="baseline"/>
                <w:lang w:val="en-US" w:eastAsia="zh-CN" w:bidi="ar-SA"/>
              </w:rPr>
            </w:pPr>
          </w:p>
        </w:tc>
        <w:tc>
          <w:tcPr>
            <w:tcW w:w="4747"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top"/>
          </w:tcPr>
          <w:p w14:paraId="5687B92A">
            <w:pPr>
              <w:keepNext w:val="0"/>
              <w:keepLines w:val="0"/>
              <w:pageBreakBefore w:val="0"/>
              <w:widowControl/>
              <w:suppressLineNumbers w:val="0"/>
              <w:shd w:val="clear" w:color="auto" w:fill="auto"/>
              <w:kinsoku/>
              <w:wordWrap/>
              <w:overflowPunct/>
              <w:topLinePunct w:val="0"/>
              <w:autoSpaceDE/>
              <w:autoSpaceDN/>
              <w:bidi w:val="0"/>
              <w:adjustRightInd w:val="0"/>
              <w:snapToGrid w:val="0"/>
              <w:ind w:firstLine="420" w:firstLineChars="200"/>
              <w:jc w:val="left"/>
              <w:textAlignment w:val="center"/>
              <w:rPr>
                <w:rStyle w:val="18"/>
                <w:rFonts w:hint="eastAsia" w:ascii="宋体" w:hAnsi="宋体" w:eastAsia="宋体" w:cs="宋体"/>
                <w:b w:val="0"/>
                <w:bCs w:val="0"/>
                <w:color w:val="auto"/>
                <w:sz w:val="21"/>
                <w:szCs w:val="21"/>
                <w:u w:val="none"/>
                <w:lang w:val="en-US" w:eastAsia="zh-CN" w:bidi="ar"/>
              </w:rPr>
            </w:pPr>
            <w:r>
              <w:rPr>
                <w:rStyle w:val="16"/>
                <w:rFonts w:hint="eastAsia" w:ascii="宋体" w:hAnsi="宋体" w:eastAsia="宋体" w:cs="宋体"/>
                <w:b/>
                <w:bCs/>
                <w:color w:val="auto"/>
                <w:sz w:val="21"/>
                <w:szCs w:val="21"/>
                <w:u w:val="none"/>
                <w:lang w:val="en-US" w:eastAsia="zh-CN" w:bidi="ar"/>
              </w:rPr>
              <w:t>《政府采购促进中小企业发展管理办法》</w:t>
            </w:r>
            <w:r>
              <w:rPr>
                <w:rStyle w:val="17"/>
                <w:rFonts w:hint="eastAsia" w:ascii="宋体" w:hAnsi="宋体" w:eastAsia="宋体" w:cs="宋体"/>
                <w:b/>
                <w:bCs/>
                <w:color w:val="auto"/>
                <w:sz w:val="21"/>
                <w:szCs w:val="21"/>
                <w:u w:val="none"/>
                <w:lang w:val="en-US" w:eastAsia="zh-CN" w:bidi="ar"/>
              </w:rPr>
              <w:t>（财库</w:t>
            </w:r>
            <w:r>
              <w:rPr>
                <w:rStyle w:val="19"/>
                <w:rFonts w:hint="eastAsia" w:ascii="宋体" w:hAnsi="宋体" w:eastAsia="宋体" w:cs="宋体"/>
                <w:b/>
                <w:bCs/>
                <w:color w:val="auto"/>
                <w:sz w:val="21"/>
                <w:szCs w:val="21"/>
                <w:u w:val="none"/>
                <w:lang w:val="en-US" w:eastAsia="zh-CN" w:bidi="ar"/>
              </w:rPr>
              <w:t>﹝</w:t>
            </w:r>
            <w:r>
              <w:rPr>
                <w:rStyle w:val="17"/>
                <w:rFonts w:hint="eastAsia" w:ascii="宋体" w:hAnsi="宋体" w:eastAsia="宋体" w:cs="宋体"/>
                <w:b/>
                <w:bCs/>
                <w:color w:val="auto"/>
                <w:sz w:val="21"/>
                <w:szCs w:val="21"/>
                <w:u w:val="none"/>
                <w:lang w:val="en-US" w:eastAsia="zh-CN" w:bidi="ar"/>
              </w:rPr>
              <w:t>2020</w:t>
            </w:r>
            <w:r>
              <w:rPr>
                <w:rStyle w:val="19"/>
                <w:rFonts w:hint="eastAsia" w:ascii="宋体" w:hAnsi="宋体" w:eastAsia="宋体" w:cs="宋体"/>
                <w:b/>
                <w:bCs/>
                <w:color w:val="auto"/>
                <w:sz w:val="21"/>
                <w:szCs w:val="21"/>
                <w:u w:val="none"/>
                <w:lang w:val="en-US" w:eastAsia="zh-CN" w:bidi="ar"/>
              </w:rPr>
              <w:t>﹞</w:t>
            </w:r>
            <w:r>
              <w:rPr>
                <w:rStyle w:val="17"/>
                <w:rFonts w:hint="eastAsia" w:ascii="宋体" w:hAnsi="宋体" w:eastAsia="宋体" w:cs="宋体"/>
                <w:b/>
                <w:bCs/>
                <w:color w:val="auto"/>
                <w:sz w:val="21"/>
                <w:szCs w:val="21"/>
                <w:u w:val="none"/>
                <w:lang w:val="en-US" w:eastAsia="zh-CN" w:bidi="ar"/>
              </w:rPr>
              <w:t xml:space="preserve">46号) </w:t>
            </w:r>
            <w:r>
              <w:rPr>
                <w:rStyle w:val="18"/>
                <w:rFonts w:hint="eastAsia" w:ascii="宋体" w:hAnsi="宋体" w:eastAsia="宋体" w:cs="宋体"/>
                <w:b/>
                <w:bCs/>
                <w:color w:val="auto"/>
                <w:sz w:val="21"/>
                <w:szCs w:val="21"/>
                <w:u w:val="none"/>
                <w:lang w:val="en-US" w:eastAsia="zh-CN" w:bidi="ar"/>
              </w:rPr>
              <w:t>第九条 第三款</w:t>
            </w:r>
            <w:r>
              <w:rPr>
                <w:rStyle w:val="18"/>
                <w:rFonts w:hint="eastAsia" w:ascii="宋体" w:hAnsi="宋体" w:eastAsia="宋体" w:cs="宋体"/>
                <w:color w:val="auto"/>
                <w:sz w:val="21"/>
                <w:szCs w:val="21"/>
                <w:u w:val="none"/>
                <w:lang w:val="en-US" w:eastAsia="zh-CN" w:bidi="ar"/>
              </w:rPr>
              <w:t xml:space="preserve"> </w:t>
            </w:r>
            <w:r>
              <w:rPr>
                <w:rStyle w:val="18"/>
                <w:rFonts w:hint="eastAsia" w:ascii="宋体" w:hAnsi="宋体" w:eastAsia="宋体" w:cs="宋体"/>
                <w:b w:val="0"/>
                <w:bCs w:val="0"/>
                <w:color w:val="auto"/>
                <w:sz w:val="21"/>
                <w:szCs w:val="21"/>
                <w:u w:val="none"/>
                <w:lang w:val="en-US" w:eastAsia="zh-CN"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r>
              <w:rPr>
                <w:rStyle w:val="18"/>
                <w:rFonts w:hint="eastAsia" w:ascii="宋体" w:hAnsi="宋体" w:eastAsia="宋体" w:cs="宋体"/>
                <w:color w:val="auto"/>
                <w:sz w:val="21"/>
                <w:szCs w:val="21"/>
                <w:u w:val="none"/>
                <w:lang w:val="en-US" w:eastAsia="zh-CN" w:bidi="ar"/>
              </w:rPr>
              <w:br w:type="textWrapping"/>
            </w:r>
            <w:r>
              <w:rPr>
                <w:rStyle w:val="17"/>
                <w:rFonts w:hint="eastAsia" w:ascii="宋体" w:hAnsi="宋体" w:eastAsia="宋体" w:cs="宋体"/>
                <w:color w:val="auto"/>
                <w:sz w:val="21"/>
                <w:szCs w:val="21"/>
                <w:u w:val="none"/>
                <w:lang w:val="en-US" w:eastAsia="zh-CN" w:bidi="ar"/>
              </w:rPr>
              <w:t xml:space="preserve">    </w:t>
            </w:r>
            <w:r>
              <w:rPr>
                <w:rStyle w:val="18"/>
                <w:rFonts w:hint="eastAsia" w:ascii="宋体" w:hAnsi="宋体" w:eastAsia="宋体" w:cs="宋体"/>
                <w:b/>
                <w:bCs/>
                <w:color w:val="auto"/>
                <w:sz w:val="21"/>
                <w:szCs w:val="21"/>
                <w:u w:val="none"/>
                <w:lang w:val="en-US" w:eastAsia="zh-CN" w:bidi="ar"/>
              </w:rPr>
              <w:t>第二十条</w:t>
            </w:r>
            <w:r>
              <w:rPr>
                <w:rStyle w:val="18"/>
                <w:rFonts w:hint="eastAsia" w:ascii="宋体" w:hAnsi="宋体" w:eastAsia="宋体" w:cs="宋体"/>
                <w:color w:val="auto"/>
                <w:sz w:val="21"/>
                <w:szCs w:val="21"/>
                <w:u w:val="none"/>
                <w:lang w:val="en-US" w:eastAsia="zh-CN" w:bidi="ar"/>
              </w:rPr>
              <w:t xml:space="preserve"> </w:t>
            </w:r>
            <w:r>
              <w:rPr>
                <w:rStyle w:val="18"/>
                <w:rFonts w:hint="eastAsia" w:ascii="宋体" w:hAnsi="宋体" w:eastAsia="宋体" w:cs="宋体"/>
                <w:b w:val="0"/>
                <w:bCs w:val="0"/>
                <w:color w:val="auto"/>
                <w:sz w:val="21"/>
                <w:szCs w:val="21"/>
                <w:u w:val="none"/>
                <w:lang w:val="en-US" w:eastAsia="zh-CN" w:bidi="ar"/>
              </w:rPr>
              <w:t>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作假骗取中标,依照《中华人民共和国招标投标法》等国家有关规定追究相应责任。</w:t>
            </w:r>
          </w:p>
          <w:p w14:paraId="0FD4D4F7">
            <w:pPr>
              <w:keepNext w:val="0"/>
              <w:keepLines w:val="0"/>
              <w:pageBreakBefore w:val="0"/>
              <w:widowControl/>
              <w:suppressLineNumbers w:val="0"/>
              <w:shd w:val="clear" w:color="auto" w:fill="auto"/>
              <w:kinsoku/>
              <w:wordWrap/>
              <w:overflowPunct/>
              <w:topLinePunct w:val="0"/>
              <w:autoSpaceDE/>
              <w:autoSpaceDN/>
              <w:bidi w:val="0"/>
              <w:adjustRightInd w:val="0"/>
              <w:snapToGrid w:val="0"/>
              <w:ind w:firstLine="420" w:firstLineChars="200"/>
              <w:jc w:val="left"/>
              <w:textAlignment w:val="center"/>
              <w:rPr>
                <w:rFonts w:hint="eastAsia" w:ascii="宋体" w:hAnsi="宋体" w:eastAsia="宋体" w:cs="宋体"/>
                <w:kern w:val="2"/>
                <w:sz w:val="21"/>
                <w:szCs w:val="21"/>
                <w:vertAlign w:val="baseline"/>
                <w:lang w:val="en-US" w:eastAsia="zh-CN" w:bidi="ar-SA"/>
              </w:rPr>
            </w:pPr>
            <w:r>
              <w:rPr>
                <w:rStyle w:val="17"/>
                <w:rFonts w:hint="eastAsia" w:ascii="宋体" w:hAnsi="宋体" w:eastAsia="宋体" w:cs="宋体"/>
                <w:b/>
                <w:bCs/>
                <w:color w:val="auto"/>
                <w:sz w:val="21"/>
                <w:szCs w:val="21"/>
                <w:u w:val="none"/>
                <w:lang w:val="en-US" w:eastAsia="zh-CN" w:bidi="ar"/>
              </w:rPr>
              <w:t>工业和信息化部、国家统计局、国家发展和改革委员会、财政部</w:t>
            </w:r>
            <w:r>
              <w:rPr>
                <w:rStyle w:val="16"/>
                <w:rFonts w:hint="eastAsia" w:ascii="宋体" w:hAnsi="宋体" w:eastAsia="宋体" w:cs="宋体"/>
                <w:b/>
                <w:bCs/>
                <w:color w:val="auto"/>
                <w:sz w:val="21"/>
                <w:szCs w:val="21"/>
                <w:u w:val="none"/>
                <w:lang w:val="en-US" w:eastAsia="zh-CN" w:bidi="ar"/>
              </w:rPr>
              <w:t>《中小企业划型标准规定》</w:t>
            </w:r>
            <w:r>
              <w:rPr>
                <w:rStyle w:val="17"/>
                <w:rFonts w:hint="eastAsia" w:ascii="宋体" w:hAnsi="宋体" w:eastAsia="宋体" w:cs="宋体"/>
                <w:b/>
                <w:bCs/>
                <w:color w:val="auto"/>
                <w:sz w:val="21"/>
                <w:szCs w:val="21"/>
                <w:u w:val="none"/>
                <w:lang w:val="en-US" w:eastAsia="zh-CN" w:bidi="ar"/>
              </w:rPr>
              <w:t>（工信部联企业〔2011〕300号）</w:t>
            </w:r>
            <w:r>
              <w:rPr>
                <w:rStyle w:val="18"/>
                <w:rFonts w:hint="eastAsia" w:ascii="宋体" w:hAnsi="宋体" w:eastAsia="宋体" w:cs="宋体"/>
                <w:b w:val="0"/>
                <w:bCs w:val="0"/>
                <w:color w:val="auto"/>
                <w:sz w:val="21"/>
                <w:szCs w:val="21"/>
                <w:u w:val="none"/>
                <w:lang w:val="en-US" w:eastAsia="zh-CN" w:bidi="ar"/>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c>
          <w:tcPr>
            <w:tcW w:w="1142" w:type="dxa"/>
            <w:gridSpan w:val="2"/>
            <w:tcBorders>
              <w:top w:val="single" w:color="auto" w:sz="4" w:space="0"/>
              <w:left w:val="nil"/>
              <w:bottom w:val="single" w:color="auto" w:sz="4" w:space="0"/>
              <w:right w:val="single" w:color="000000" w:sz="12" w:space="0"/>
            </w:tcBorders>
            <w:shd w:val="clear" w:color="auto" w:fill="auto"/>
            <w:tcMar>
              <w:top w:w="15" w:type="dxa"/>
              <w:left w:w="15" w:type="dxa"/>
              <w:bottom w:w="15" w:type="dxa"/>
              <w:right w:w="15" w:type="dxa"/>
            </w:tcMar>
            <w:vAlign w:val="center"/>
          </w:tcPr>
          <w:p w14:paraId="6A5CF39B">
            <w:pPr>
              <w:widowControl/>
              <w:spacing w:line="520" w:lineRule="exact"/>
              <w:jc w:val="center"/>
              <w:rPr>
                <w:rFonts w:ascii="仿宋" w:hAnsi="仿宋" w:eastAsia="仿宋" w:cs="宋体"/>
                <w:kern w:val="0"/>
                <w:sz w:val="24"/>
                <w:szCs w:val="24"/>
              </w:rPr>
            </w:pPr>
          </w:p>
        </w:tc>
      </w:tr>
      <w:tr w14:paraId="70BEDB01">
        <w:tblPrEx>
          <w:tblCellMar>
            <w:top w:w="0" w:type="dxa"/>
            <w:left w:w="0" w:type="dxa"/>
            <w:bottom w:w="0" w:type="dxa"/>
            <w:right w:w="0" w:type="dxa"/>
          </w:tblCellMar>
        </w:tblPrEx>
        <w:trPr>
          <w:trHeight w:val="268" w:hRule="atLeast"/>
          <w:jc w:val="center"/>
        </w:trPr>
        <w:tc>
          <w:tcPr>
            <w:tcW w:w="897" w:type="dxa"/>
            <w:tcBorders>
              <w:top w:val="single" w:color="auto" w:sz="4"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top"/>
          </w:tcPr>
          <w:p w14:paraId="592DE5EC">
            <w:pP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3</w:t>
            </w:r>
          </w:p>
        </w:tc>
        <w:tc>
          <w:tcPr>
            <w:tcW w:w="2541" w:type="dxa"/>
            <w:gridSpan w:val="4"/>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top"/>
          </w:tcPr>
          <w:p w14:paraId="4D5F01BB">
            <w:pPr>
              <w:rPr>
                <w:rFonts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b/>
                <w:bCs/>
                <w:i w:val="0"/>
                <w:iCs w:val="0"/>
                <w:caps w:val="0"/>
                <w:color w:val="303133"/>
                <w:spacing w:val="12"/>
                <w:sz w:val="24"/>
                <w:szCs w:val="24"/>
              </w:rPr>
              <w:t>对招标代理机构违法违规行为的处罚</w:t>
            </w:r>
          </w:p>
        </w:tc>
        <w:tc>
          <w:tcPr>
            <w:tcW w:w="1243" w:type="dxa"/>
            <w:gridSpan w:val="2"/>
            <w:tcBorders>
              <w:top w:val="single" w:color="auto" w:sz="4" w:space="0"/>
              <w:left w:val="nil"/>
              <w:bottom w:val="single" w:color="000000" w:sz="8" w:space="0"/>
              <w:right w:val="single" w:color="auto" w:sz="8" w:space="0"/>
            </w:tcBorders>
            <w:shd w:val="clear" w:color="auto" w:fill="auto"/>
            <w:tcMar>
              <w:top w:w="15" w:type="dxa"/>
              <w:left w:w="15" w:type="dxa"/>
              <w:bottom w:w="15" w:type="dxa"/>
              <w:right w:w="15" w:type="dxa"/>
            </w:tcMar>
            <w:vAlign w:val="top"/>
          </w:tcPr>
          <w:p w14:paraId="57246DF9">
            <w:pPr>
              <w:rPr>
                <w:rFonts w:asciiTheme="minorHAnsi" w:hAnsiTheme="minorHAnsi" w:eastAsiaTheme="minorEastAsia" w:cstheme="minorBidi"/>
                <w:kern w:val="2"/>
                <w:sz w:val="21"/>
                <w:szCs w:val="22"/>
                <w:vertAlign w:val="baseline"/>
                <w:lang w:val="en-US" w:eastAsia="zh-CN" w:bidi="ar-SA"/>
              </w:rPr>
            </w:pPr>
            <w:r>
              <w:rPr>
                <w:rFonts w:hint="eastAsia"/>
                <w:lang w:val="en-US" w:eastAsia="zh-CN"/>
              </w:rPr>
              <w:t>区发改局</w:t>
            </w:r>
          </w:p>
        </w:tc>
        <w:tc>
          <w:tcPr>
            <w:tcW w:w="2670" w:type="dxa"/>
            <w:gridSpan w:val="3"/>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top"/>
          </w:tcPr>
          <w:p w14:paraId="167021BE">
            <w:pPr>
              <w:ind w:firstLine="420" w:firstLineChars="200"/>
              <w:rPr>
                <w:rFonts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招标文件或资格预审文件的发售期或下载期少于5日，同时满足以下条件的：1.初次违法；2.尚未到提交资格预审申请文件截止时间或投标截止时间；3.及时延长发售或下载时间；4.没有造成危害后果。</w:t>
            </w:r>
          </w:p>
        </w:tc>
        <w:tc>
          <w:tcPr>
            <w:tcW w:w="4747" w:type="dxa"/>
            <w:gridSpan w:val="4"/>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top"/>
          </w:tcPr>
          <w:p w14:paraId="4B499F3D">
            <w:pPr>
              <w:keepNext w:val="0"/>
              <w:keepLines w:val="0"/>
              <w:pageBreakBefore w:val="0"/>
              <w:widowControl/>
              <w:suppressLineNumbers w:val="0"/>
              <w:shd w:val="clear" w:color="auto" w:fill="auto"/>
              <w:kinsoku/>
              <w:wordWrap/>
              <w:overflowPunct/>
              <w:topLinePunct w:val="0"/>
              <w:autoSpaceDE/>
              <w:autoSpaceDN/>
              <w:bidi w:val="0"/>
              <w:adjustRightInd w:val="0"/>
              <w:snapToGrid w:val="0"/>
              <w:ind w:firstLine="420" w:firstLineChars="200"/>
              <w:jc w:val="left"/>
              <w:textAlignment w:val="center"/>
              <w:rPr>
                <w:rStyle w:val="18"/>
                <w:rFonts w:hint="eastAsia" w:ascii="宋体" w:hAnsi="宋体" w:eastAsia="宋体" w:cs="宋体"/>
                <w:b w:val="0"/>
                <w:bCs w:val="0"/>
                <w:color w:val="auto"/>
                <w:sz w:val="21"/>
                <w:szCs w:val="21"/>
                <w:lang w:val="en-US" w:eastAsia="zh-CN" w:bidi="ar"/>
              </w:rPr>
            </w:pPr>
            <w:r>
              <w:rPr>
                <w:rStyle w:val="16"/>
                <w:rFonts w:hint="eastAsia" w:ascii="宋体" w:hAnsi="宋体" w:eastAsia="宋体" w:cs="宋体"/>
                <w:color w:val="auto"/>
                <w:sz w:val="21"/>
                <w:szCs w:val="21"/>
                <w:u w:val="none"/>
                <w:lang w:val="en-US" w:eastAsia="zh-CN" w:bidi="ar"/>
              </w:rPr>
              <w:t>《中华人民共和国招标投标法实施条例》</w:t>
            </w:r>
            <w:r>
              <w:rPr>
                <w:rStyle w:val="17"/>
                <w:rFonts w:hint="eastAsia" w:ascii="宋体" w:hAnsi="宋体" w:eastAsia="宋体" w:cs="宋体"/>
                <w:b/>
                <w:bCs/>
                <w:color w:val="auto"/>
                <w:sz w:val="21"/>
                <w:szCs w:val="21"/>
                <w:u w:val="none"/>
                <w:lang w:val="en-US" w:eastAsia="zh-CN" w:bidi="ar"/>
              </w:rPr>
              <w:t>第六十四条</w:t>
            </w:r>
            <w:r>
              <w:rPr>
                <w:rStyle w:val="17"/>
                <w:rFonts w:hint="eastAsia" w:ascii="宋体" w:hAnsi="宋体" w:eastAsia="宋体" w:cs="宋体"/>
                <w:color w:val="auto"/>
                <w:sz w:val="21"/>
                <w:szCs w:val="21"/>
                <w:lang w:val="en-US" w:eastAsia="zh-CN" w:bidi="ar"/>
              </w:rPr>
              <w:t>　</w:t>
            </w:r>
            <w:r>
              <w:rPr>
                <w:rStyle w:val="18"/>
                <w:rFonts w:hint="eastAsia" w:ascii="宋体" w:hAnsi="宋体" w:eastAsia="宋体" w:cs="宋体"/>
                <w:b w:val="0"/>
                <w:bCs w:val="0"/>
                <w:color w:val="auto"/>
                <w:sz w:val="21"/>
                <w:szCs w:val="21"/>
                <w:lang w:val="en-US" w:eastAsia="zh-CN" w:bidi="ar"/>
              </w:rPr>
              <w:t>招标人有下列情形之一的，由有关行政监督部门责令改正，可以处10万元以下的罚款：</w:t>
            </w:r>
          </w:p>
          <w:p w14:paraId="6AA0938F">
            <w:pPr>
              <w:keepNext w:val="0"/>
              <w:keepLines w:val="0"/>
              <w:pageBreakBefore w:val="0"/>
              <w:widowControl/>
              <w:suppressLineNumbers w:val="0"/>
              <w:shd w:val="clear" w:color="auto" w:fill="auto"/>
              <w:kinsoku/>
              <w:wordWrap/>
              <w:overflowPunct/>
              <w:topLinePunct w:val="0"/>
              <w:autoSpaceDE/>
              <w:autoSpaceDN/>
              <w:bidi w:val="0"/>
              <w:adjustRightInd w:val="0"/>
              <w:snapToGrid w:val="0"/>
              <w:ind w:firstLine="420" w:firstLineChars="200"/>
              <w:jc w:val="left"/>
              <w:textAlignment w:val="center"/>
              <w:rPr>
                <w:rStyle w:val="18"/>
                <w:rFonts w:hint="eastAsia" w:ascii="宋体" w:hAnsi="宋体" w:eastAsia="宋体" w:cs="宋体"/>
                <w:b w:val="0"/>
                <w:bCs w:val="0"/>
                <w:color w:val="auto"/>
                <w:sz w:val="21"/>
                <w:szCs w:val="21"/>
                <w:lang w:val="en-US" w:eastAsia="zh-CN" w:bidi="ar"/>
              </w:rPr>
            </w:pPr>
            <w:r>
              <w:rPr>
                <w:rStyle w:val="18"/>
                <w:rFonts w:hint="eastAsia" w:ascii="宋体" w:hAnsi="宋体" w:eastAsia="宋体" w:cs="宋体"/>
                <w:b w:val="0"/>
                <w:bCs w:val="0"/>
                <w:color w:val="auto"/>
                <w:sz w:val="21"/>
                <w:szCs w:val="21"/>
                <w:lang w:val="en-US" w:eastAsia="zh-CN" w:bidi="ar"/>
              </w:rPr>
              <w:t>（一）依法应当公开招标而采用邀请招标；</w:t>
            </w:r>
          </w:p>
          <w:p w14:paraId="4D4B559B">
            <w:pPr>
              <w:keepNext w:val="0"/>
              <w:keepLines w:val="0"/>
              <w:pageBreakBefore w:val="0"/>
              <w:widowControl/>
              <w:suppressLineNumbers w:val="0"/>
              <w:shd w:val="clear" w:color="auto" w:fill="auto"/>
              <w:kinsoku/>
              <w:wordWrap/>
              <w:overflowPunct/>
              <w:topLinePunct w:val="0"/>
              <w:autoSpaceDE/>
              <w:autoSpaceDN/>
              <w:bidi w:val="0"/>
              <w:adjustRightInd w:val="0"/>
              <w:snapToGrid w:val="0"/>
              <w:ind w:firstLine="420" w:firstLineChars="200"/>
              <w:jc w:val="left"/>
              <w:textAlignment w:val="center"/>
              <w:rPr>
                <w:rStyle w:val="18"/>
                <w:rFonts w:hint="eastAsia" w:ascii="宋体" w:hAnsi="宋体" w:eastAsia="宋体" w:cs="宋体"/>
                <w:b w:val="0"/>
                <w:bCs w:val="0"/>
                <w:color w:val="auto"/>
                <w:sz w:val="21"/>
                <w:szCs w:val="21"/>
                <w:lang w:val="en-US" w:eastAsia="zh-CN" w:bidi="ar"/>
              </w:rPr>
            </w:pPr>
            <w:r>
              <w:rPr>
                <w:rStyle w:val="18"/>
                <w:rFonts w:hint="eastAsia" w:ascii="宋体" w:hAnsi="宋体" w:eastAsia="宋体" w:cs="宋体"/>
                <w:b w:val="0"/>
                <w:bCs w:val="0"/>
                <w:color w:val="auto"/>
                <w:sz w:val="21"/>
                <w:szCs w:val="21"/>
                <w:lang w:val="en-US" w:eastAsia="zh-CN" w:bidi="ar"/>
              </w:rPr>
              <w:t>（二）招标文件、资格预审文件的发售、澄清、修改的时限，或者确定的提交资格预审申请文件、投标文件的时限不符合招标投标法和本条例规定；</w:t>
            </w:r>
          </w:p>
          <w:p w14:paraId="4E38C8DF">
            <w:pPr>
              <w:keepNext w:val="0"/>
              <w:keepLines w:val="0"/>
              <w:pageBreakBefore w:val="0"/>
              <w:widowControl/>
              <w:suppressLineNumbers w:val="0"/>
              <w:shd w:val="clear" w:color="auto" w:fill="auto"/>
              <w:kinsoku/>
              <w:wordWrap/>
              <w:overflowPunct/>
              <w:topLinePunct w:val="0"/>
              <w:autoSpaceDE/>
              <w:autoSpaceDN/>
              <w:bidi w:val="0"/>
              <w:adjustRightInd w:val="0"/>
              <w:snapToGrid w:val="0"/>
              <w:ind w:left="420" w:leftChars="200" w:firstLine="0" w:firstLineChars="0"/>
              <w:jc w:val="left"/>
              <w:textAlignment w:val="center"/>
              <w:rPr>
                <w:rStyle w:val="18"/>
                <w:rFonts w:hint="eastAsia" w:ascii="宋体" w:hAnsi="宋体" w:eastAsia="宋体" w:cs="宋体"/>
                <w:b w:val="0"/>
                <w:bCs w:val="0"/>
                <w:color w:val="auto"/>
                <w:sz w:val="21"/>
                <w:szCs w:val="21"/>
                <w:lang w:val="en-US" w:eastAsia="zh-CN" w:bidi="ar"/>
              </w:rPr>
            </w:pPr>
            <w:r>
              <w:rPr>
                <w:rStyle w:val="18"/>
                <w:rFonts w:hint="eastAsia" w:ascii="宋体" w:hAnsi="宋体" w:eastAsia="宋体" w:cs="宋体"/>
                <w:b w:val="0"/>
                <w:bCs w:val="0"/>
                <w:color w:val="auto"/>
                <w:sz w:val="21"/>
                <w:szCs w:val="21"/>
                <w:lang w:val="en-US" w:eastAsia="zh-CN" w:bidi="ar"/>
              </w:rPr>
              <w:t>（三）接受未通过资格预审的单位或者个人参加投标；</w:t>
            </w:r>
            <w:r>
              <w:rPr>
                <w:rStyle w:val="18"/>
                <w:rFonts w:hint="eastAsia" w:ascii="宋体" w:hAnsi="宋体" w:eastAsia="宋体" w:cs="宋体"/>
                <w:b w:val="0"/>
                <w:bCs w:val="0"/>
                <w:color w:val="auto"/>
                <w:sz w:val="21"/>
                <w:szCs w:val="21"/>
                <w:lang w:val="en-US" w:eastAsia="zh-CN" w:bidi="ar"/>
              </w:rPr>
              <w:br w:type="textWrapping"/>
            </w:r>
            <w:r>
              <w:rPr>
                <w:rStyle w:val="18"/>
                <w:rFonts w:hint="eastAsia" w:ascii="宋体" w:hAnsi="宋体" w:eastAsia="宋体" w:cs="宋体"/>
                <w:b w:val="0"/>
                <w:bCs w:val="0"/>
                <w:color w:val="auto"/>
                <w:sz w:val="21"/>
                <w:szCs w:val="21"/>
                <w:lang w:val="en-US" w:eastAsia="zh-CN" w:bidi="ar"/>
              </w:rPr>
              <w:t>（四）接受应当拒收的投标文件。</w:t>
            </w:r>
          </w:p>
          <w:p w14:paraId="26F8F9BC">
            <w:pPr>
              <w:rPr>
                <w:rFonts w:hint="eastAsia" w:ascii="宋体" w:hAnsi="宋体" w:eastAsia="宋体" w:cs="宋体"/>
                <w:kern w:val="2"/>
                <w:sz w:val="21"/>
                <w:szCs w:val="21"/>
                <w:vertAlign w:val="baseline"/>
                <w:lang w:val="en-US" w:eastAsia="zh-CN" w:bidi="ar-SA"/>
              </w:rPr>
            </w:pPr>
            <w:r>
              <w:rPr>
                <w:rStyle w:val="18"/>
                <w:rFonts w:hint="eastAsia" w:ascii="宋体" w:hAnsi="宋体" w:eastAsia="宋体" w:cs="宋体"/>
                <w:b w:val="0"/>
                <w:bCs w:val="0"/>
                <w:color w:val="auto"/>
                <w:sz w:val="21"/>
                <w:szCs w:val="21"/>
                <w:lang w:val="en-US" w:eastAsia="zh-CN" w:bidi="ar"/>
              </w:rPr>
              <w:t>招标人有前款第一项、第三项、第四项所列行为之一的，对单位直接负责的主管人员和其他直接责任人员依法给予处分。</w:t>
            </w:r>
          </w:p>
        </w:tc>
        <w:tc>
          <w:tcPr>
            <w:tcW w:w="1142" w:type="dxa"/>
            <w:gridSpan w:val="2"/>
            <w:tcBorders>
              <w:top w:val="single" w:color="auto" w:sz="4"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62782125">
            <w:pPr>
              <w:widowControl/>
              <w:spacing w:line="520" w:lineRule="exact"/>
              <w:jc w:val="center"/>
              <w:rPr>
                <w:rFonts w:ascii="仿宋" w:hAnsi="仿宋" w:eastAsia="仿宋" w:cs="宋体"/>
                <w:kern w:val="0"/>
                <w:sz w:val="24"/>
                <w:szCs w:val="24"/>
              </w:rPr>
            </w:pPr>
          </w:p>
        </w:tc>
      </w:tr>
      <w:tr w14:paraId="06F498B7">
        <w:tblPrEx>
          <w:tblCellMar>
            <w:top w:w="0" w:type="dxa"/>
            <w:left w:w="0" w:type="dxa"/>
            <w:bottom w:w="0" w:type="dxa"/>
            <w:right w:w="0" w:type="dxa"/>
          </w:tblCellMar>
        </w:tblPrEx>
        <w:trPr>
          <w:trHeight w:val="510" w:hRule="atLeast"/>
          <w:jc w:val="center"/>
        </w:trPr>
        <w:tc>
          <w:tcPr>
            <w:tcW w:w="13240" w:type="dxa"/>
            <w:gridSpan w:val="16"/>
            <w:tcBorders>
              <w:top w:val="nil"/>
              <w:left w:val="single" w:color="000000" w:sz="12" w:space="0"/>
              <w:bottom w:val="single" w:color="000000" w:sz="8" w:space="0"/>
              <w:right w:val="single" w:color="000000" w:sz="12" w:space="0"/>
            </w:tcBorders>
            <w:shd w:val="clear" w:color="auto" w:fill="auto"/>
            <w:tcMar>
              <w:top w:w="15" w:type="dxa"/>
              <w:left w:w="15" w:type="dxa"/>
              <w:bottom w:w="15" w:type="dxa"/>
              <w:right w:w="15" w:type="dxa"/>
            </w:tcMar>
            <w:vAlign w:val="center"/>
          </w:tcPr>
          <w:p w14:paraId="7D64AB46">
            <w:pPr>
              <w:widowControl/>
              <w:spacing w:line="52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二、下列违法行为初次违法且危害后果轻微并及时改正的，不予行政处罚</w:t>
            </w:r>
          </w:p>
        </w:tc>
      </w:tr>
      <w:tr w14:paraId="6B5CB51A">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53BD9D36">
            <w:pPr>
              <w:widowControl/>
              <w:spacing w:line="560" w:lineRule="atLeas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4D3BCFA">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行政处罚事项</w:t>
            </w: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657EDFA2">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实施机关</w:t>
            </w: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3FC8409">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不予处罚适用条件</w:t>
            </w: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13F941B">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法律依据</w:t>
            </w: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00F8B96D">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备注</w:t>
            </w:r>
          </w:p>
        </w:tc>
      </w:tr>
      <w:tr w14:paraId="56DA45A9">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1FBF82C1">
            <w:pPr>
              <w:widowControl/>
              <w:spacing w:line="560" w:lineRule="atLeast"/>
              <w:jc w:val="center"/>
              <w:rPr>
                <w:rFonts w:hint="eastAsia" w:ascii="仿宋" w:hAnsi="仿宋" w:eastAsia="仿宋" w:cs="宋体"/>
                <w:kern w:val="0"/>
                <w:sz w:val="24"/>
                <w:szCs w:val="24"/>
                <w:lang w:val="en-US" w:eastAsia="zh-CN"/>
              </w:rPr>
            </w:pPr>
            <w:r>
              <w:rPr>
                <w:rFonts w:hint="eastAsia" w:ascii="宋体" w:hAnsi="宋体" w:eastAsia="仿宋" w:cs="宋体"/>
                <w:kern w:val="0"/>
                <w:sz w:val="24"/>
                <w:szCs w:val="24"/>
                <w:lang w:val="en-US" w:eastAsia="zh-CN"/>
              </w:rPr>
              <w:t>1</w:t>
            </w: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92BAF8A">
            <w:pPr>
              <w:widowControl/>
              <w:spacing w:line="520" w:lineRule="exact"/>
              <w:jc w:val="left"/>
              <w:rPr>
                <w:rFonts w:ascii="仿宋" w:hAnsi="仿宋" w:eastAsia="仿宋" w:cs="宋体"/>
                <w:kern w:val="0"/>
                <w:sz w:val="24"/>
                <w:szCs w:val="24"/>
              </w:rPr>
            </w:pPr>
            <w:r>
              <w:rPr>
                <w:rFonts w:hint="eastAsia" w:ascii="宋体" w:hAnsi="宋体" w:eastAsia="宋体" w:cs="宋体"/>
                <w:i w:val="0"/>
                <w:iCs w:val="0"/>
                <w:caps w:val="0"/>
                <w:color w:val="333333"/>
                <w:spacing w:val="0"/>
                <w:sz w:val="24"/>
                <w:szCs w:val="24"/>
                <w:shd w:val="clear" w:color="auto" w:fill="FFFFFF"/>
              </w:rPr>
              <w:t>使用国家明令淘汰的用能设备或者生产工艺</w:t>
            </w: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206C8726">
            <w:pPr>
              <w:widowControl/>
              <w:spacing w:line="520" w:lineRule="exact"/>
              <w:jc w:val="center"/>
              <w:rPr>
                <w:rFonts w:ascii="仿宋" w:hAnsi="仿宋" w:eastAsia="仿宋" w:cs="宋体"/>
                <w:kern w:val="0"/>
                <w:sz w:val="24"/>
                <w:szCs w:val="24"/>
              </w:rPr>
            </w:pPr>
            <w:bookmarkStart w:id="0" w:name="OLE_LINK1"/>
            <w:r>
              <w:rPr>
                <w:rFonts w:hint="eastAsia" w:ascii="仿宋" w:hAnsi="仿宋" w:eastAsia="仿宋" w:cs="宋体"/>
                <w:kern w:val="0"/>
                <w:sz w:val="24"/>
                <w:szCs w:val="24"/>
                <w:lang w:eastAsia="zh-CN"/>
              </w:rPr>
              <w:t>区发改局</w:t>
            </w:r>
            <w:bookmarkEnd w:id="0"/>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3E83367">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1.首次被发现；</w:t>
            </w:r>
          </w:p>
          <w:p w14:paraId="5F69596F">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2.自行改正或者在行政机关责令改正的期限内改正；</w:t>
            </w:r>
          </w:p>
          <w:p w14:paraId="424B2BF8">
            <w:pPr>
              <w:wordWrap w:val="0"/>
              <w:autoSpaceDN w:val="0"/>
              <w:jc w:val="left"/>
              <w:rPr>
                <w:rFonts w:ascii="仿宋" w:hAnsi="仿宋" w:eastAsia="仿宋" w:cs="宋体"/>
                <w:kern w:val="0"/>
                <w:sz w:val="24"/>
                <w:szCs w:val="24"/>
              </w:rPr>
            </w:pPr>
            <w:r>
              <w:rPr>
                <w:rFonts w:hint="eastAsia" w:ascii="宋体" w:hAnsi="宋体" w:eastAsia="宋体" w:cs="宋体"/>
                <w:i w:val="0"/>
                <w:iCs w:val="0"/>
                <w:caps w:val="0"/>
                <w:color w:val="333333"/>
                <w:spacing w:val="0"/>
                <w:sz w:val="24"/>
                <w:szCs w:val="24"/>
                <w:shd w:val="clear" w:color="auto" w:fill="FFFFFF"/>
              </w:rPr>
              <w:t>3.未造成危害后果</w:t>
            </w: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ABC7C3D">
            <w:pPr>
              <w:wordWrap w:val="0"/>
              <w:autoSpaceDN w:val="0"/>
              <w:jc w:val="center"/>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《中华人民共和国节约能源法》第七十一条</w:t>
            </w:r>
          </w:p>
          <w:p w14:paraId="001876CB">
            <w:pPr>
              <w:widowControl/>
              <w:spacing w:line="520" w:lineRule="exact"/>
              <w:jc w:val="center"/>
              <w:rPr>
                <w:rFonts w:ascii="仿宋" w:hAnsi="仿宋" w:eastAsia="仿宋" w:cs="宋体"/>
                <w:kern w:val="0"/>
                <w:sz w:val="24"/>
                <w:szCs w:val="24"/>
              </w:rPr>
            </w:pP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16CB2B36">
            <w:pPr>
              <w:widowControl/>
              <w:spacing w:line="520" w:lineRule="exact"/>
              <w:jc w:val="center"/>
              <w:rPr>
                <w:rFonts w:ascii="仿宋" w:hAnsi="仿宋" w:eastAsia="仿宋" w:cs="宋体"/>
                <w:kern w:val="0"/>
                <w:sz w:val="24"/>
                <w:szCs w:val="24"/>
              </w:rPr>
            </w:pPr>
          </w:p>
        </w:tc>
      </w:tr>
      <w:tr w14:paraId="74227A29">
        <w:tblPrEx>
          <w:tblCellMar>
            <w:top w:w="0" w:type="dxa"/>
            <w:left w:w="0" w:type="dxa"/>
            <w:bottom w:w="0" w:type="dxa"/>
            <w:right w:w="0" w:type="dxa"/>
          </w:tblCellMar>
        </w:tblPrEx>
        <w:trPr>
          <w:trHeight w:val="1013" w:hRule="atLeast"/>
          <w:jc w:val="center"/>
        </w:trPr>
        <w:tc>
          <w:tcPr>
            <w:tcW w:w="897" w:type="dxa"/>
            <w:tcBorders>
              <w:top w:val="nil"/>
              <w:left w:val="single" w:color="000000" w:sz="12" w:space="0"/>
              <w:bottom w:val="single" w:color="auto" w:sz="4" w:space="0"/>
              <w:right w:val="single" w:color="000000" w:sz="8" w:space="0"/>
            </w:tcBorders>
            <w:shd w:val="clear" w:color="auto" w:fill="auto"/>
            <w:tcMar>
              <w:top w:w="15" w:type="dxa"/>
              <w:left w:w="15" w:type="dxa"/>
              <w:bottom w:w="15" w:type="dxa"/>
              <w:right w:w="15" w:type="dxa"/>
            </w:tcMar>
            <w:vAlign w:val="center"/>
          </w:tcPr>
          <w:p w14:paraId="5055618E">
            <w:pPr>
              <w:widowControl/>
              <w:spacing w:line="560" w:lineRule="atLeast"/>
              <w:jc w:val="center"/>
              <w:rPr>
                <w:rFonts w:hint="eastAsia" w:ascii="仿宋" w:hAnsi="仿宋" w:eastAsia="仿宋" w:cs="宋体"/>
                <w:kern w:val="0"/>
                <w:sz w:val="24"/>
                <w:szCs w:val="24"/>
                <w:lang w:val="en-US" w:eastAsia="zh-CN"/>
              </w:rPr>
            </w:pPr>
            <w:r>
              <w:rPr>
                <w:rFonts w:hint="eastAsia" w:ascii="宋体" w:hAnsi="宋体" w:eastAsia="仿宋" w:cs="宋体"/>
                <w:kern w:val="0"/>
                <w:sz w:val="24"/>
                <w:szCs w:val="24"/>
                <w:lang w:val="en-US" w:eastAsia="zh-CN"/>
              </w:rPr>
              <w:t>2</w:t>
            </w:r>
          </w:p>
        </w:tc>
        <w:tc>
          <w:tcPr>
            <w:tcW w:w="2541" w:type="dxa"/>
            <w:gridSpan w:val="4"/>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3FA5B00E">
            <w:pPr>
              <w:widowControl/>
              <w:spacing w:line="520" w:lineRule="exact"/>
              <w:jc w:val="left"/>
              <w:rPr>
                <w:rFonts w:ascii="仿宋" w:hAnsi="仿宋" w:eastAsia="仿宋" w:cs="宋体"/>
                <w:kern w:val="0"/>
                <w:sz w:val="24"/>
                <w:szCs w:val="24"/>
              </w:rPr>
            </w:pPr>
            <w:r>
              <w:rPr>
                <w:rFonts w:hint="eastAsia" w:ascii="宋体" w:hAnsi="宋体" w:eastAsia="宋体" w:cs="宋体"/>
                <w:i w:val="0"/>
                <w:iCs w:val="0"/>
                <w:caps w:val="0"/>
                <w:color w:val="333333"/>
                <w:spacing w:val="0"/>
                <w:sz w:val="24"/>
                <w:szCs w:val="24"/>
                <w:shd w:val="clear" w:color="auto" w:fill="FFFFFF"/>
              </w:rPr>
              <w:t>生产单位超过单位产品能耗限额标准用能</w:t>
            </w:r>
          </w:p>
        </w:tc>
        <w:tc>
          <w:tcPr>
            <w:tcW w:w="1243" w:type="dxa"/>
            <w:gridSpan w:val="2"/>
            <w:tcBorders>
              <w:top w:val="nil"/>
              <w:left w:val="nil"/>
              <w:bottom w:val="single" w:color="auto" w:sz="4" w:space="0"/>
              <w:right w:val="single" w:color="auto" w:sz="8" w:space="0"/>
            </w:tcBorders>
            <w:shd w:val="clear" w:color="auto" w:fill="auto"/>
            <w:tcMar>
              <w:top w:w="15" w:type="dxa"/>
              <w:left w:w="15" w:type="dxa"/>
              <w:bottom w:w="15" w:type="dxa"/>
              <w:right w:w="15" w:type="dxa"/>
            </w:tcMar>
            <w:vAlign w:val="center"/>
          </w:tcPr>
          <w:p w14:paraId="750E9DBA">
            <w:pPr>
              <w:widowControl/>
              <w:spacing w:line="520" w:lineRule="exact"/>
              <w:jc w:val="center"/>
              <w:rPr>
                <w:rFonts w:ascii="仿宋" w:hAnsi="仿宋" w:eastAsia="仿宋" w:cs="宋体"/>
                <w:kern w:val="0"/>
                <w:sz w:val="24"/>
                <w:szCs w:val="24"/>
              </w:rPr>
            </w:pPr>
            <w:r>
              <w:rPr>
                <w:rFonts w:hint="eastAsia" w:ascii="仿宋" w:hAnsi="仿宋" w:eastAsia="仿宋" w:cs="宋体"/>
                <w:kern w:val="0"/>
                <w:sz w:val="24"/>
                <w:szCs w:val="24"/>
                <w:lang w:eastAsia="zh-CN"/>
              </w:rPr>
              <w:t>区发改局</w:t>
            </w:r>
          </w:p>
        </w:tc>
        <w:tc>
          <w:tcPr>
            <w:tcW w:w="2670" w:type="dxa"/>
            <w:gridSpan w:val="3"/>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71E08F11">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1.首次被发现；</w:t>
            </w:r>
          </w:p>
          <w:p w14:paraId="7854171C">
            <w:pPr>
              <w:wordWrap w:val="0"/>
              <w:autoSpaceDN w:val="0"/>
              <w:jc w:val="left"/>
              <w:rPr>
                <w:rFonts w:ascii="仿宋" w:hAnsi="仿宋" w:eastAsia="仿宋" w:cs="宋体"/>
                <w:kern w:val="0"/>
                <w:sz w:val="24"/>
                <w:szCs w:val="24"/>
              </w:rPr>
            </w:pPr>
            <w:r>
              <w:rPr>
                <w:rFonts w:hint="eastAsia" w:ascii="宋体" w:hAnsi="宋体" w:eastAsia="宋体" w:cs="宋体"/>
                <w:i w:val="0"/>
                <w:iCs w:val="0"/>
                <w:caps w:val="0"/>
                <w:color w:val="333333"/>
                <w:spacing w:val="0"/>
                <w:sz w:val="24"/>
                <w:szCs w:val="24"/>
                <w:shd w:val="clear" w:color="auto" w:fill="FFFFFF"/>
              </w:rPr>
              <w:t>2.自行改正或者在行政机关责令改正的期限内改正；</w:t>
            </w:r>
          </w:p>
        </w:tc>
        <w:tc>
          <w:tcPr>
            <w:tcW w:w="4747" w:type="dxa"/>
            <w:gridSpan w:val="4"/>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2C5E9CCD">
            <w:pPr>
              <w:wordWrap w:val="0"/>
              <w:autoSpaceDN w:val="0"/>
              <w:jc w:val="center"/>
              <w:rPr>
                <w:rFonts w:hint="eastAsia" w:ascii="仿宋" w:hAnsi="仿宋" w:eastAsia="宋体"/>
                <w:color w:val="333333"/>
                <w:lang w:eastAsia="zh-CN"/>
              </w:rPr>
            </w:pPr>
            <w:r>
              <w:rPr>
                <w:rFonts w:ascii="Arial" w:hAnsi="Arial" w:eastAsia="宋体" w:cs="Arial"/>
                <w:i w:val="0"/>
                <w:iCs w:val="0"/>
                <w:caps w:val="0"/>
                <w:color w:val="333333"/>
                <w:spacing w:val="0"/>
                <w:sz w:val="21"/>
                <w:szCs w:val="21"/>
                <w:shd w:val="clear" w:color="auto" w:fill="FFFFFF"/>
              </w:rPr>
              <w:t>《中华人民共和国节约能源法》第七十</w:t>
            </w:r>
            <w:r>
              <w:rPr>
                <w:rFonts w:hint="eastAsia" w:ascii="Arial" w:hAnsi="Arial" w:eastAsia="宋体" w:cs="Arial"/>
                <w:i w:val="0"/>
                <w:iCs w:val="0"/>
                <w:caps w:val="0"/>
                <w:color w:val="333333"/>
                <w:spacing w:val="0"/>
                <w:sz w:val="21"/>
                <w:szCs w:val="21"/>
                <w:shd w:val="clear" w:color="auto" w:fill="FFFFFF"/>
                <w:lang w:val="en-US" w:eastAsia="zh-CN"/>
              </w:rPr>
              <w:t>二</w:t>
            </w:r>
            <w:r>
              <w:rPr>
                <w:rFonts w:ascii="Arial" w:hAnsi="Arial" w:eastAsia="宋体" w:cs="Arial"/>
                <w:i w:val="0"/>
                <w:iCs w:val="0"/>
                <w:caps w:val="0"/>
                <w:color w:val="333333"/>
                <w:spacing w:val="0"/>
                <w:sz w:val="21"/>
                <w:szCs w:val="21"/>
                <w:shd w:val="clear" w:color="auto" w:fill="FFFFFF"/>
              </w:rPr>
              <w:t>条</w:t>
            </w:r>
            <w:r>
              <w:rPr>
                <w:rFonts w:hint="eastAsia" w:ascii="Arial" w:hAnsi="Arial" w:eastAsia="宋体" w:cs="Arial"/>
                <w:i w:val="0"/>
                <w:iCs w:val="0"/>
                <w:caps w:val="0"/>
                <w:color w:val="333333"/>
                <w:spacing w:val="0"/>
                <w:sz w:val="21"/>
                <w:szCs w:val="21"/>
                <w:shd w:val="clear" w:color="auto" w:fill="FFFFFF"/>
                <w:lang w:eastAsia="zh-CN"/>
              </w:rPr>
              <w:t>。</w:t>
            </w:r>
          </w:p>
          <w:p w14:paraId="659895A0">
            <w:pPr>
              <w:widowControl/>
              <w:spacing w:line="520" w:lineRule="exact"/>
              <w:jc w:val="center"/>
              <w:rPr>
                <w:rFonts w:ascii="仿宋" w:hAnsi="仿宋" w:eastAsia="仿宋" w:cs="宋体"/>
                <w:kern w:val="0"/>
                <w:sz w:val="24"/>
                <w:szCs w:val="24"/>
              </w:rPr>
            </w:pPr>
          </w:p>
        </w:tc>
        <w:tc>
          <w:tcPr>
            <w:tcW w:w="1142" w:type="dxa"/>
            <w:gridSpan w:val="2"/>
            <w:tcBorders>
              <w:top w:val="nil"/>
              <w:left w:val="nil"/>
              <w:bottom w:val="single" w:color="auto" w:sz="4" w:space="0"/>
              <w:right w:val="single" w:color="000000" w:sz="12" w:space="0"/>
            </w:tcBorders>
            <w:shd w:val="clear" w:color="auto" w:fill="auto"/>
            <w:tcMar>
              <w:top w:w="15" w:type="dxa"/>
              <w:left w:w="15" w:type="dxa"/>
              <w:bottom w:w="15" w:type="dxa"/>
              <w:right w:w="15" w:type="dxa"/>
            </w:tcMar>
            <w:vAlign w:val="center"/>
          </w:tcPr>
          <w:p w14:paraId="5AE40329">
            <w:pPr>
              <w:widowControl/>
              <w:spacing w:line="520" w:lineRule="exact"/>
              <w:jc w:val="center"/>
              <w:rPr>
                <w:rFonts w:ascii="仿宋" w:hAnsi="仿宋" w:eastAsia="仿宋" w:cs="宋体"/>
                <w:kern w:val="0"/>
                <w:sz w:val="24"/>
                <w:szCs w:val="24"/>
              </w:rPr>
            </w:pPr>
          </w:p>
        </w:tc>
      </w:tr>
      <w:tr w14:paraId="03487CCE">
        <w:tblPrEx>
          <w:tblCellMar>
            <w:top w:w="0" w:type="dxa"/>
            <w:left w:w="0" w:type="dxa"/>
            <w:bottom w:w="0" w:type="dxa"/>
            <w:right w:w="0" w:type="dxa"/>
          </w:tblCellMar>
        </w:tblPrEx>
        <w:trPr>
          <w:trHeight w:val="1527" w:hRule="atLeast"/>
          <w:jc w:val="center"/>
        </w:trPr>
        <w:tc>
          <w:tcPr>
            <w:tcW w:w="8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B0A8C1F">
            <w:pPr>
              <w:widowControl/>
              <w:spacing w:line="560" w:lineRule="atLeast"/>
              <w:jc w:val="center"/>
              <w:rPr>
                <w:rFonts w:hint="eastAsia" w:ascii="宋体" w:hAnsi="宋体" w:eastAsia="仿宋" w:cs="宋体"/>
                <w:kern w:val="0"/>
                <w:sz w:val="24"/>
                <w:szCs w:val="24"/>
                <w:lang w:val="en-US" w:eastAsia="zh-CN"/>
              </w:rPr>
            </w:pPr>
            <w:r>
              <w:rPr>
                <w:rFonts w:hint="eastAsia" w:ascii="宋体" w:hAnsi="宋体" w:eastAsia="仿宋" w:cs="宋体"/>
                <w:kern w:val="0"/>
                <w:sz w:val="24"/>
                <w:szCs w:val="24"/>
                <w:lang w:val="en-US" w:eastAsia="zh-CN"/>
              </w:rPr>
              <w:t>3</w:t>
            </w:r>
          </w:p>
        </w:tc>
        <w:tc>
          <w:tcPr>
            <w:tcW w:w="2541"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F664FD8">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对管道企业未依法对管道进行维护、更新及有效消除事故危害的行为进行处罚</w:t>
            </w:r>
          </w:p>
        </w:tc>
        <w:tc>
          <w:tcPr>
            <w:tcW w:w="124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FAFE092">
            <w:pPr>
              <w:widowControl/>
              <w:spacing w:line="520" w:lineRule="exact"/>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区发改局</w:t>
            </w:r>
          </w:p>
        </w:tc>
        <w:tc>
          <w:tcPr>
            <w:tcW w:w="267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7BA047E">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1.首次被发现；</w:t>
            </w:r>
          </w:p>
          <w:p w14:paraId="356032AD">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2.自行改正或者在行政机关责令改正的期限内改正；</w:t>
            </w:r>
          </w:p>
          <w:p w14:paraId="2276500D">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3.未造成危害后果</w:t>
            </w:r>
            <w:r>
              <w:rPr>
                <w:rFonts w:hint="eastAsia" w:ascii="宋体" w:hAnsi="宋体" w:eastAsia="宋体" w:cs="宋体"/>
                <w:i w:val="0"/>
                <w:iCs w:val="0"/>
                <w:caps w:val="0"/>
                <w:color w:val="333333"/>
                <w:spacing w:val="0"/>
                <w:sz w:val="24"/>
                <w:szCs w:val="24"/>
                <w:shd w:val="clear" w:color="auto" w:fill="FFFFFF"/>
                <w:lang w:eastAsia="zh-CN"/>
              </w:rPr>
              <w:t>。</w:t>
            </w:r>
          </w:p>
        </w:tc>
        <w:tc>
          <w:tcPr>
            <w:tcW w:w="4747"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AEA8FDB">
            <w:pPr>
              <w:wordWrap w:val="0"/>
              <w:autoSpaceDN w:val="0"/>
              <w:jc w:val="left"/>
              <w:rPr>
                <w:rFonts w:hint="default"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ascii="宋体" w:hAnsi="宋体" w:eastAsia="宋体" w:cs="宋体"/>
                <w:sz w:val="24"/>
                <w:szCs w:val="24"/>
              </w:rPr>
              <w:t>《石油天然气管道保护法》第五条</w:t>
            </w:r>
            <w:r>
              <w:rPr>
                <w:rFonts w:hint="eastAsia" w:ascii="宋体" w:hAnsi="宋体" w:eastAsia="宋体" w:cs="宋体"/>
                <w:sz w:val="24"/>
                <w:szCs w:val="24"/>
                <w:lang w:eastAsia="zh-CN"/>
              </w:rPr>
              <w:t>；</w:t>
            </w:r>
            <w:r>
              <w:rPr>
                <w:rFonts w:ascii="宋体" w:hAnsi="宋体" w:eastAsia="宋体" w:cs="宋体"/>
                <w:sz w:val="24"/>
                <w:szCs w:val="24"/>
              </w:rPr>
              <w:t> </w:t>
            </w:r>
          </w:p>
          <w:p w14:paraId="7398AAFC">
            <w:pPr>
              <w:wordWrap w:val="0"/>
              <w:autoSpaceDN w:val="0"/>
              <w:jc w:val="left"/>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ascii="宋体" w:hAnsi="宋体" w:eastAsia="宋体" w:cs="宋体"/>
                <w:sz w:val="24"/>
                <w:szCs w:val="24"/>
              </w:rPr>
              <w:t>《石油天然气管道保护法》第五十条。  </w:t>
            </w:r>
          </w:p>
        </w:tc>
        <w:tc>
          <w:tcPr>
            <w:tcW w:w="114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42D27EA">
            <w:pPr>
              <w:widowControl/>
              <w:spacing w:line="520" w:lineRule="exact"/>
              <w:jc w:val="center"/>
              <w:rPr>
                <w:rFonts w:ascii="仿宋" w:hAnsi="仿宋" w:eastAsia="仿宋" w:cs="宋体"/>
                <w:kern w:val="0"/>
                <w:sz w:val="24"/>
                <w:szCs w:val="24"/>
              </w:rPr>
            </w:pPr>
          </w:p>
        </w:tc>
      </w:tr>
      <w:tr w14:paraId="6533E4AC">
        <w:tblPrEx>
          <w:tblCellMar>
            <w:top w:w="0" w:type="dxa"/>
            <w:left w:w="0" w:type="dxa"/>
            <w:bottom w:w="0" w:type="dxa"/>
            <w:right w:w="0" w:type="dxa"/>
          </w:tblCellMar>
        </w:tblPrEx>
        <w:trPr>
          <w:trHeight w:val="1436" w:hRule="atLeast"/>
          <w:jc w:val="center"/>
        </w:trPr>
        <w:tc>
          <w:tcPr>
            <w:tcW w:w="8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C1BD04E">
            <w:pPr>
              <w:widowControl/>
              <w:spacing w:line="560" w:lineRule="atLeast"/>
              <w:jc w:val="center"/>
              <w:rPr>
                <w:rFonts w:hint="eastAsia" w:ascii="宋体" w:hAnsi="宋体" w:eastAsia="仿宋" w:cs="宋体"/>
                <w:kern w:val="0"/>
                <w:sz w:val="24"/>
                <w:szCs w:val="24"/>
                <w:lang w:val="en-US" w:eastAsia="zh-CN"/>
              </w:rPr>
            </w:pPr>
            <w:r>
              <w:rPr>
                <w:rFonts w:hint="eastAsia" w:ascii="宋体" w:hAnsi="宋体" w:eastAsia="仿宋" w:cs="宋体"/>
                <w:kern w:val="0"/>
                <w:sz w:val="24"/>
                <w:szCs w:val="24"/>
                <w:lang w:val="en-US" w:eastAsia="zh-CN"/>
              </w:rPr>
              <w:t>4</w:t>
            </w:r>
          </w:p>
        </w:tc>
        <w:tc>
          <w:tcPr>
            <w:tcW w:w="2541"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37924E8">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对实施危害管道安全的行为进行处罚</w:t>
            </w:r>
          </w:p>
        </w:tc>
        <w:tc>
          <w:tcPr>
            <w:tcW w:w="124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CB7268A">
            <w:pPr>
              <w:widowControl/>
              <w:spacing w:line="520" w:lineRule="exact"/>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区发改局</w:t>
            </w:r>
          </w:p>
        </w:tc>
        <w:tc>
          <w:tcPr>
            <w:tcW w:w="267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66144B0">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1.首次被发现；</w:t>
            </w:r>
          </w:p>
          <w:p w14:paraId="1AF4059B">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2.自行改正或者在行政机关责令改正的期限内改正；</w:t>
            </w:r>
          </w:p>
          <w:p w14:paraId="4F52BB1E">
            <w:pPr>
              <w:wordWrap w:val="0"/>
              <w:autoSpaceDN w:val="0"/>
              <w:jc w:val="left"/>
              <w:rPr>
                <w:rFonts w:hint="eastAsia" w:ascii="宋体" w:hAnsi="宋体" w:eastAsia="仿宋" w:cs="宋体"/>
                <w:kern w:val="0"/>
                <w:sz w:val="24"/>
                <w:szCs w:val="24"/>
                <w:lang w:val="en-US" w:eastAsia="zh-CN" w:bidi="ar-SA"/>
              </w:rPr>
            </w:pPr>
            <w:r>
              <w:rPr>
                <w:rFonts w:hint="eastAsia" w:ascii="宋体" w:hAnsi="宋体" w:eastAsia="宋体" w:cs="宋体"/>
                <w:i w:val="0"/>
                <w:iCs w:val="0"/>
                <w:caps w:val="0"/>
                <w:color w:val="333333"/>
                <w:spacing w:val="0"/>
                <w:sz w:val="24"/>
                <w:szCs w:val="24"/>
                <w:shd w:val="clear" w:color="auto" w:fill="FFFFFF"/>
              </w:rPr>
              <w:t>3.未造成危害后果</w:t>
            </w:r>
            <w:r>
              <w:rPr>
                <w:rFonts w:hint="eastAsia" w:ascii="宋体" w:hAnsi="宋体" w:eastAsia="宋体" w:cs="宋体"/>
                <w:i w:val="0"/>
                <w:iCs w:val="0"/>
                <w:caps w:val="0"/>
                <w:color w:val="333333"/>
                <w:spacing w:val="0"/>
                <w:sz w:val="24"/>
                <w:szCs w:val="24"/>
                <w:shd w:val="clear" w:color="auto" w:fill="FFFFFF"/>
                <w:lang w:eastAsia="zh-CN"/>
              </w:rPr>
              <w:t>。</w:t>
            </w:r>
          </w:p>
        </w:tc>
        <w:tc>
          <w:tcPr>
            <w:tcW w:w="4747"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4711D0F">
            <w:pPr>
              <w:wordWrap w:val="0"/>
              <w:autoSpaceDN w:val="0"/>
              <w:jc w:val="left"/>
              <w:rPr>
                <w:rFonts w:hint="default"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hint="eastAsia" w:ascii="宋体" w:hAnsi="宋体" w:eastAsia="宋体" w:cs="宋体"/>
                <w:i w:val="0"/>
                <w:iCs w:val="0"/>
                <w:caps w:val="0"/>
                <w:color w:val="333333"/>
                <w:spacing w:val="0"/>
                <w:sz w:val="24"/>
                <w:szCs w:val="24"/>
                <w:shd w:val="clear" w:color="auto" w:fill="FFFFFF"/>
              </w:rPr>
              <w:t>《石油天然气管道保护法》第五条</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 </w:t>
            </w:r>
          </w:p>
          <w:p w14:paraId="0E313AF7">
            <w:pPr>
              <w:wordWrap w:val="0"/>
              <w:autoSpaceDN w:val="0"/>
              <w:jc w:val="left"/>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hint="eastAsia" w:ascii="宋体" w:hAnsi="宋体" w:eastAsia="宋体" w:cs="宋体"/>
                <w:i w:val="0"/>
                <w:iCs w:val="0"/>
                <w:caps w:val="0"/>
                <w:color w:val="333333"/>
                <w:spacing w:val="0"/>
                <w:sz w:val="24"/>
                <w:szCs w:val="24"/>
                <w:shd w:val="clear" w:color="auto" w:fill="FFFFFF"/>
              </w:rPr>
              <w:t>《石油天然气管道保护法》第五十条。</w:t>
            </w:r>
          </w:p>
        </w:tc>
        <w:tc>
          <w:tcPr>
            <w:tcW w:w="114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361768C">
            <w:pPr>
              <w:widowControl/>
              <w:spacing w:line="520" w:lineRule="exact"/>
              <w:jc w:val="center"/>
              <w:rPr>
                <w:rFonts w:ascii="仿宋" w:hAnsi="仿宋" w:eastAsia="仿宋" w:cs="宋体"/>
                <w:kern w:val="0"/>
                <w:sz w:val="24"/>
                <w:szCs w:val="24"/>
              </w:rPr>
            </w:pPr>
          </w:p>
        </w:tc>
      </w:tr>
      <w:tr w14:paraId="574E5775">
        <w:tblPrEx>
          <w:tblCellMar>
            <w:top w:w="0" w:type="dxa"/>
            <w:left w:w="0" w:type="dxa"/>
            <w:bottom w:w="0" w:type="dxa"/>
            <w:right w:w="0" w:type="dxa"/>
          </w:tblCellMar>
        </w:tblPrEx>
        <w:trPr>
          <w:trHeight w:val="510" w:hRule="atLeast"/>
          <w:jc w:val="center"/>
        </w:trPr>
        <w:tc>
          <w:tcPr>
            <w:tcW w:w="897" w:type="dxa"/>
            <w:tcBorders>
              <w:top w:val="single" w:color="auto" w:sz="4"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3DF0E591">
            <w:pPr>
              <w:widowControl/>
              <w:spacing w:line="560" w:lineRule="atLeast"/>
              <w:jc w:val="center"/>
              <w:rPr>
                <w:rFonts w:hint="eastAsia" w:ascii="宋体" w:hAnsi="宋体" w:eastAsia="仿宋" w:cs="宋体"/>
                <w:kern w:val="0"/>
                <w:sz w:val="24"/>
                <w:szCs w:val="24"/>
                <w:lang w:val="en-US" w:eastAsia="zh-CN"/>
              </w:rPr>
            </w:pPr>
            <w:r>
              <w:rPr>
                <w:rFonts w:hint="eastAsia" w:ascii="宋体" w:hAnsi="宋体" w:eastAsia="仿宋" w:cs="宋体"/>
                <w:kern w:val="0"/>
                <w:sz w:val="24"/>
                <w:szCs w:val="24"/>
                <w:lang w:val="en-US" w:eastAsia="zh-CN"/>
              </w:rPr>
              <w:t>5</w:t>
            </w:r>
          </w:p>
        </w:tc>
        <w:tc>
          <w:tcPr>
            <w:tcW w:w="2541" w:type="dxa"/>
            <w:gridSpan w:val="4"/>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52DFC9C">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对未经申请违法在管道附近进行施工作业的行为进行处罚</w:t>
            </w:r>
          </w:p>
        </w:tc>
        <w:tc>
          <w:tcPr>
            <w:tcW w:w="1243" w:type="dxa"/>
            <w:gridSpan w:val="2"/>
            <w:tcBorders>
              <w:top w:val="single" w:color="auto" w:sz="4" w:space="0"/>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4471158A">
            <w:pPr>
              <w:widowControl/>
              <w:spacing w:line="520" w:lineRule="exact"/>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区发改局</w:t>
            </w:r>
          </w:p>
        </w:tc>
        <w:tc>
          <w:tcPr>
            <w:tcW w:w="2670" w:type="dxa"/>
            <w:gridSpan w:val="3"/>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A1DB32C">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1.首次被发现；</w:t>
            </w:r>
          </w:p>
          <w:p w14:paraId="7CA06ED4">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2.自行改正或者在行政机关责令改正的期限内改正；</w:t>
            </w:r>
          </w:p>
          <w:p w14:paraId="3CD2D412">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3.未造成危害后果</w:t>
            </w:r>
            <w:r>
              <w:rPr>
                <w:rFonts w:hint="eastAsia" w:ascii="宋体" w:hAnsi="宋体" w:eastAsia="宋体" w:cs="宋体"/>
                <w:i w:val="0"/>
                <w:iCs w:val="0"/>
                <w:caps w:val="0"/>
                <w:color w:val="333333"/>
                <w:spacing w:val="0"/>
                <w:sz w:val="24"/>
                <w:szCs w:val="24"/>
                <w:shd w:val="clear" w:color="auto" w:fill="FFFFFF"/>
                <w:lang w:eastAsia="zh-CN"/>
              </w:rPr>
              <w:t>。</w:t>
            </w:r>
          </w:p>
        </w:tc>
        <w:tc>
          <w:tcPr>
            <w:tcW w:w="4747" w:type="dxa"/>
            <w:gridSpan w:val="4"/>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8FEFB44">
            <w:pPr>
              <w:wordWrap w:val="0"/>
              <w:autoSpaceDN w:val="0"/>
              <w:jc w:val="left"/>
              <w:rPr>
                <w:rFonts w:hint="default"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hint="eastAsia" w:ascii="宋体" w:hAnsi="宋体" w:eastAsia="宋体" w:cs="宋体"/>
                <w:i w:val="0"/>
                <w:iCs w:val="0"/>
                <w:caps w:val="0"/>
                <w:color w:val="333333"/>
                <w:spacing w:val="0"/>
                <w:sz w:val="24"/>
                <w:szCs w:val="24"/>
                <w:shd w:val="clear" w:color="auto" w:fill="FFFFFF"/>
              </w:rPr>
              <w:t>《石油天然气管道保护法》第五条</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 </w:t>
            </w:r>
          </w:p>
          <w:p w14:paraId="137A5942">
            <w:pPr>
              <w:wordWrap w:val="0"/>
              <w:autoSpaceDN w:val="0"/>
              <w:jc w:val="left"/>
              <w:rPr>
                <w:rFonts w:hint="default"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hint="eastAsia" w:ascii="宋体" w:hAnsi="宋体" w:eastAsia="宋体" w:cs="宋体"/>
                <w:i w:val="0"/>
                <w:iCs w:val="0"/>
                <w:caps w:val="0"/>
                <w:color w:val="333333"/>
                <w:spacing w:val="0"/>
                <w:sz w:val="24"/>
                <w:szCs w:val="24"/>
                <w:shd w:val="clear" w:color="auto" w:fill="FFFFFF"/>
              </w:rPr>
              <w:t>《石油天然气管道保护法》第五十条。</w:t>
            </w:r>
          </w:p>
        </w:tc>
        <w:tc>
          <w:tcPr>
            <w:tcW w:w="1142" w:type="dxa"/>
            <w:gridSpan w:val="2"/>
            <w:tcBorders>
              <w:top w:val="single" w:color="auto" w:sz="4"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1F00BE61">
            <w:pPr>
              <w:widowControl/>
              <w:spacing w:line="520" w:lineRule="exact"/>
              <w:jc w:val="center"/>
              <w:rPr>
                <w:rFonts w:ascii="仿宋" w:hAnsi="仿宋" w:eastAsia="仿宋" w:cs="宋体"/>
                <w:kern w:val="0"/>
                <w:sz w:val="24"/>
                <w:szCs w:val="24"/>
              </w:rPr>
            </w:pPr>
          </w:p>
        </w:tc>
      </w:tr>
      <w:tr w14:paraId="79716138">
        <w:tblPrEx>
          <w:tblCellMar>
            <w:top w:w="0" w:type="dxa"/>
            <w:left w:w="0" w:type="dxa"/>
            <w:bottom w:w="0" w:type="dxa"/>
            <w:right w:w="0" w:type="dxa"/>
          </w:tblCellMar>
        </w:tblPrEx>
        <w:trPr>
          <w:trHeight w:val="2720" w:hRule="atLeast"/>
          <w:jc w:val="center"/>
        </w:trPr>
        <w:tc>
          <w:tcPr>
            <w:tcW w:w="897" w:type="dxa"/>
            <w:tcBorders>
              <w:top w:val="nil"/>
              <w:left w:val="single" w:color="000000" w:sz="12" w:space="0"/>
              <w:bottom w:val="single" w:color="auto" w:sz="4" w:space="0"/>
              <w:right w:val="single" w:color="000000" w:sz="8" w:space="0"/>
            </w:tcBorders>
            <w:shd w:val="clear" w:color="auto" w:fill="auto"/>
            <w:tcMar>
              <w:top w:w="15" w:type="dxa"/>
              <w:left w:w="15" w:type="dxa"/>
              <w:bottom w:w="15" w:type="dxa"/>
              <w:right w:w="15" w:type="dxa"/>
            </w:tcMar>
            <w:vAlign w:val="center"/>
          </w:tcPr>
          <w:p w14:paraId="0D921EA4">
            <w:pPr>
              <w:widowControl/>
              <w:spacing w:line="560" w:lineRule="atLeast"/>
              <w:jc w:val="center"/>
              <w:rPr>
                <w:rFonts w:hint="eastAsia" w:ascii="宋体" w:hAnsi="宋体" w:eastAsia="仿宋" w:cs="宋体"/>
                <w:kern w:val="0"/>
                <w:sz w:val="24"/>
                <w:szCs w:val="24"/>
                <w:lang w:val="en-US" w:eastAsia="zh-CN"/>
              </w:rPr>
            </w:pPr>
            <w:r>
              <w:rPr>
                <w:rFonts w:hint="eastAsia" w:ascii="宋体" w:hAnsi="宋体" w:eastAsia="仿宋" w:cs="宋体"/>
                <w:kern w:val="0"/>
                <w:sz w:val="24"/>
                <w:szCs w:val="24"/>
                <w:lang w:val="en-US" w:eastAsia="zh-CN"/>
              </w:rPr>
              <w:t>6</w:t>
            </w:r>
          </w:p>
        </w:tc>
        <w:tc>
          <w:tcPr>
            <w:tcW w:w="2541" w:type="dxa"/>
            <w:gridSpan w:val="4"/>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5A512196">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对违法开关管道阀门、移动毁损涂改管道标志、阻碍依法进行管道建设等行为进行处罚</w:t>
            </w:r>
          </w:p>
        </w:tc>
        <w:tc>
          <w:tcPr>
            <w:tcW w:w="1243" w:type="dxa"/>
            <w:gridSpan w:val="2"/>
            <w:tcBorders>
              <w:top w:val="nil"/>
              <w:left w:val="nil"/>
              <w:bottom w:val="single" w:color="auto" w:sz="4" w:space="0"/>
              <w:right w:val="single" w:color="auto" w:sz="8" w:space="0"/>
            </w:tcBorders>
            <w:shd w:val="clear" w:color="auto" w:fill="auto"/>
            <w:tcMar>
              <w:top w:w="15" w:type="dxa"/>
              <w:left w:w="15" w:type="dxa"/>
              <w:bottom w:w="15" w:type="dxa"/>
              <w:right w:w="15" w:type="dxa"/>
            </w:tcMar>
            <w:vAlign w:val="center"/>
          </w:tcPr>
          <w:p w14:paraId="14C4D83A">
            <w:pPr>
              <w:widowControl/>
              <w:spacing w:line="520" w:lineRule="exact"/>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区发改局</w:t>
            </w:r>
          </w:p>
        </w:tc>
        <w:tc>
          <w:tcPr>
            <w:tcW w:w="2670" w:type="dxa"/>
            <w:gridSpan w:val="3"/>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29F3D6FF">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1.首次被发现；</w:t>
            </w:r>
          </w:p>
          <w:p w14:paraId="368B1E7E">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2.自行改正或者在行政机关责令改正的期限内改正；</w:t>
            </w:r>
          </w:p>
          <w:p w14:paraId="31A56771">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3.未造成危害后果</w:t>
            </w:r>
            <w:r>
              <w:rPr>
                <w:rFonts w:hint="eastAsia" w:ascii="宋体" w:hAnsi="宋体" w:eastAsia="宋体" w:cs="宋体"/>
                <w:i w:val="0"/>
                <w:iCs w:val="0"/>
                <w:caps w:val="0"/>
                <w:color w:val="333333"/>
                <w:spacing w:val="0"/>
                <w:sz w:val="24"/>
                <w:szCs w:val="24"/>
                <w:shd w:val="clear" w:color="auto" w:fill="FFFFFF"/>
                <w:lang w:eastAsia="zh-CN"/>
              </w:rPr>
              <w:t>。</w:t>
            </w:r>
          </w:p>
        </w:tc>
        <w:tc>
          <w:tcPr>
            <w:tcW w:w="4747" w:type="dxa"/>
            <w:gridSpan w:val="4"/>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57423ABE">
            <w:pPr>
              <w:wordWrap w:val="0"/>
              <w:autoSpaceDN w:val="0"/>
              <w:jc w:val="left"/>
              <w:rPr>
                <w:rFonts w:hint="default"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hint="eastAsia" w:ascii="宋体" w:hAnsi="宋体" w:eastAsia="宋体" w:cs="宋体"/>
                <w:i w:val="0"/>
                <w:iCs w:val="0"/>
                <w:caps w:val="0"/>
                <w:color w:val="333333"/>
                <w:spacing w:val="0"/>
                <w:sz w:val="24"/>
                <w:szCs w:val="24"/>
                <w:shd w:val="clear" w:color="auto" w:fill="FFFFFF"/>
              </w:rPr>
              <w:t>《石油天然气管道保护法》第五条</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 </w:t>
            </w:r>
          </w:p>
          <w:p w14:paraId="345E3090">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hint="eastAsia" w:ascii="宋体" w:hAnsi="宋体" w:eastAsia="宋体" w:cs="宋体"/>
                <w:i w:val="0"/>
                <w:iCs w:val="0"/>
                <w:caps w:val="0"/>
                <w:color w:val="333333"/>
                <w:spacing w:val="0"/>
                <w:sz w:val="24"/>
                <w:szCs w:val="24"/>
                <w:shd w:val="clear" w:color="auto" w:fill="FFFFFF"/>
              </w:rPr>
              <w:t>《石油天然气管道保护法》第五十条。</w:t>
            </w:r>
          </w:p>
          <w:p w14:paraId="3BBBB85C">
            <w:pPr>
              <w:wordWrap w:val="0"/>
              <w:autoSpaceDN w:val="0"/>
              <w:jc w:val="left"/>
              <w:rPr>
                <w:rFonts w:hint="eastAsia" w:ascii="宋体" w:hAnsi="宋体" w:eastAsia="宋体" w:cs="宋体"/>
                <w:i w:val="0"/>
                <w:iCs w:val="0"/>
                <w:caps w:val="0"/>
                <w:color w:val="333333"/>
                <w:spacing w:val="0"/>
                <w:sz w:val="24"/>
                <w:szCs w:val="24"/>
                <w:shd w:val="clear" w:color="auto" w:fill="FFFFFF"/>
              </w:rPr>
            </w:pPr>
          </w:p>
          <w:p w14:paraId="2C89A341">
            <w:pPr>
              <w:wordWrap w:val="0"/>
              <w:autoSpaceDN w:val="0"/>
              <w:jc w:val="left"/>
              <w:rPr>
                <w:rFonts w:hint="eastAsia" w:ascii="宋体" w:hAnsi="宋体" w:eastAsia="宋体" w:cs="宋体"/>
                <w:i w:val="0"/>
                <w:iCs w:val="0"/>
                <w:caps w:val="0"/>
                <w:color w:val="333333"/>
                <w:spacing w:val="0"/>
                <w:sz w:val="24"/>
                <w:szCs w:val="24"/>
                <w:shd w:val="clear" w:color="auto" w:fill="FFFFFF"/>
              </w:rPr>
            </w:pPr>
          </w:p>
          <w:p w14:paraId="4E4F9E4A">
            <w:pPr>
              <w:wordWrap w:val="0"/>
              <w:autoSpaceDN w:val="0"/>
              <w:jc w:val="left"/>
              <w:rPr>
                <w:rFonts w:hint="eastAsia" w:ascii="宋体" w:hAnsi="宋体" w:eastAsia="宋体" w:cs="宋体"/>
                <w:i w:val="0"/>
                <w:iCs w:val="0"/>
                <w:caps w:val="0"/>
                <w:color w:val="333333"/>
                <w:spacing w:val="0"/>
                <w:sz w:val="24"/>
                <w:szCs w:val="24"/>
                <w:shd w:val="clear" w:color="auto" w:fill="FFFFFF"/>
              </w:rPr>
            </w:pPr>
          </w:p>
          <w:p w14:paraId="5F4ACBDC">
            <w:pPr>
              <w:wordWrap w:val="0"/>
              <w:autoSpaceDN w:val="0"/>
              <w:jc w:val="left"/>
              <w:rPr>
                <w:rFonts w:hint="eastAsia" w:ascii="宋体" w:hAnsi="宋体" w:eastAsia="宋体" w:cs="宋体"/>
                <w:i w:val="0"/>
                <w:iCs w:val="0"/>
                <w:caps w:val="0"/>
                <w:color w:val="333333"/>
                <w:spacing w:val="0"/>
                <w:sz w:val="24"/>
                <w:szCs w:val="24"/>
                <w:shd w:val="clear" w:color="auto" w:fill="FFFFFF"/>
              </w:rPr>
            </w:pPr>
          </w:p>
          <w:p w14:paraId="41FDB66B">
            <w:pPr>
              <w:wordWrap w:val="0"/>
              <w:autoSpaceDN w:val="0"/>
              <w:jc w:val="left"/>
              <w:rPr>
                <w:rFonts w:hint="eastAsia" w:ascii="宋体" w:hAnsi="宋体" w:eastAsia="宋体" w:cs="宋体"/>
                <w:i w:val="0"/>
                <w:iCs w:val="0"/>
                <w:caps w:val="0"/>
                <w:color w:val="333333"/>
                <w:spacing w:val="0"/>
                <w:sz w:val="24"/>
                <w:szCs w:val="24"/>
                <w:shd w:val="clear" w:color="auto" w:fill="FFFFFF"/>
              </w:rPr>
            </w:pPr>
          </w:p>
          <w:p w14:paraId="2DBE99E3">
            <w:pPr>
              <w:wordWrap w:val="0"/>
              <w:autoSpaceDN w:val="0"/>
              <w:jc w:val="left"/>
              <w:rPr>
                <w:rFonts w:hint="eastAsia" w:ascii="宋体" w:hAnsi="宋体" w:eastAsia="宋体" w:cs="宋体"/>
                <w:i w:val="0"/>
                <w:iCs w:val="0"/>
                <w:caps w:val="0"/>
                <w:color w:val="333333"/>
                <w:spacing w:val="0"/>
                <w:sz w:val="24"/>
                <w:szCs w:val="24"/>
                <w:shd w:val="clear" w:color="auto" w:fill="FFFFFF"/>
              </w:rPr>
            </w:pPr>
          </w:p>
          <w:p w14:paraId="6BDDB9F4">
            <w:pPr>
              <w:wordWrap w:val="0"/>
              <w:autoSpaceDN w:val="0"/>
              <w:jc w:val="left"/>
              <w:rPr>
                <w:rFonts w:hint="eastAsia" w:ascii="宋体" w:hAnsi="宋体" w:eastAsia="宋体" w:cs="宋体"/>
                <w:i w:val="0"/>
                <w:iCs w:val="0"/>
                <w:caps w:val="0"/>
                <w:color w:val="333333"/>
                <w:spacing w:val="0"/>
                <w:sz w:val="24"/>
                <w:szCs w:val="24"/>
                <w:shd w:val="clear" w:color="auto" w:fill="FFFFFF"/>
              </w:rPr>
            </w:pPr>
          </w:p>
          <w:p w14:paraId="21577DB5">
            <w:pPr>
              <w:wordWrap w:val="0"/>
              <w:autoSpaceDN w:val="0"/>
              <w:jc w:val="left"/>
              <w:rPr>
                <w:rFonts w:hint="eastAsia" w:ascii="宋体" w:hAnsi="宋体" w:eastAsia="宋体" w:cs="宋体"/>
                <w:i w:val="0"/>
                <w:iCs w:val="0"/>
                <w:caps w:val="0"/>
                <w:color w:val="333333"/>
                <w:spacing w:val="0"/>
                <w:sz w:val="24"/>
                <w:szCs w:val="24"/>
                <w:shd w:val="clear" w:color="auto" w:fill="FFFFFF"/>
                <w:lang w:val="en-US" w:eastAsia="zh-CN"/>
              </w:rPr>
            </w:pPr>
          </w:p>
        </w:tc>
        <w:tc>
          <w:tcPr>
            <w:tcW w:w="1142" w:type="dxa"/>
            <w:gridSpan w:val="2"/>
            <w:tcBorders>
              <w:top w:val="nil"/>
              <w:left w:val="nil"/>
              <w:bottom w:val="single" w:color="auto" w:sz="4" w:space="0"/>
              <w:right w:val="single" w:color="000000" w:sz="12" w:space="0"/>
            </w:tcBorders>
            <w:shd w:val="clear" w:color="auto" w:fill="auto"/>
            <w:tcMar>
              <w:top w:w="15" w:type="dxa"/>
              <w:left w:w="15" w:type="dxa"/>
              <w:bottom w:w="15" w:type="dxa"/>
              <w:right w:w="15" w:type="dxa"/>
            </w:tcMar>
            <w:vAlign w:val="center"/>
          </w:tcPr>
          <w:p w14:paraId="4FB9A92A">
            <w:pPr>
              <w:widowControl/>
              <w:spacing w:line="520" w:lineRule="exact"/>
              <w:jc w:val="center"/>
              <w:rPr>
                <w:rFonts w:ascii="仿宋" w:hAnsi="仿宋" w:eastAsia="仿宋" w:cs="宋体"/>
                <w:kern w:val="0"/>
                <w:sz w:val="24"/>
                <w:szCs w:val="24"/>
              </w:rPr>
            </w:pPr>
          </w:p>
        </w:tc>
      </w:tr>
      <w:tr w14:paraId="59DDC197">
        <w:tblPrEx>
          <w:tblCellMar>
            <w:top w:w="0" w:type="dxa"/>
            <w:left w:w="0" w:type="dxa"/>
            <w:bottom w:w="0" w:type="dxa"/>
            <w:right w:w="0" w:type="dxa"/>
          </w:tblCellMar>
        </w:tblPrEx>
        <w:trPr>
          <w:trHeight w:val="3350" w:hRule="atLeast"/>
          <w:jc w:val="center"/>
        </w:trPr>
        <w:tc>
          <w:tcPr>
            <w:tcW w:w="897" w:type="dxa"/>
            <w:tcBorders>
              <w:top w:val="single" w:color="auto" w:sz="4" w:space="0"/>
              <w:left w:val="single" w:color="000000" w:sz="12" w:space="0"/>
              <w:bottom w:val="single" w:color="auto" w:sz="4" w:space="0"/>
              <w:right w:val="single" w:color="000000" w:sz="8" w:space="0"/>
            </w:tcBorders>
            <w:shd w:val="clear" w:color="auto" w:fill="auto"/>
            <w:tcMar>
              <w:top w:w="15" w:type="dxa"/>
              <w:left w:w="15" w:type="dxa"/>
              <w:bottom w:w="15" w:type="dxa"/>
              <w:right w:w="15" w:type="dxa"/>
            </w:tcMar>
            <w:vAlign w:val="center"/>
          </w:tcPr>
          <w:p w14:paraId="713B0774">
            <w:pPr>
              <w:widowControl/>
              <w:spacing w:line="560" w:lineRule="atLeast"/>
              <w:rPr>
                <w:rFonts w:hint="eastAsia" w:ascii="宋体" w:hAnsi="宋体" w:eastAsia="宋体" w:cs="宋体"/>
                <w:kern w:val="0"/>
                <w:sz w:val="24"/>
                <w:szCs w:val="24"/>
              </w:rPr>
            </w:pPr>
            <w:r>
              <w:rPr>
                <w:rFonts w:hint="eastAsia" w:ascii="宋体" w:hAnsi="宋体" w:eastAsia="宋体" w:cs="宋体"/>
                <w:kern w:val="0"/>
                <w:sz w:val="24"/>
                <w:szCs w:val="24"/>
              </w:rPr>
              <w:t> </w:t>
            </w:r>
          </w:p>
          <w:p w14:paraId="744E73D3">
            <w:pPr>
              <w:bidi w:val="0"/>
              <w:rPr>
                <w:rFonts w:hint="eastAsia" w:ascii="宋体" w:hAnsi="宋体" w:eastAsia="宋体" w:cs="宋体"/>
                <w:kern w:val="2"/>
                <w:sz w:val="21"/>
                <w:szCs w:val="22"/>
                <w:lang w:val="en-US" w:eastAsia="zh-CN" w:bidi="ar-SA"/>
              </w:rPr>
            </w:pPr>
          </w:p>
          <w:p w14:paraId="6D0B1582">
            <w:pPr>
              <w:bidi w:val="0"/>
              <w:rPr>
                <w:rFonts w:hint="eastAsia" w:ascii="宋体" w:hAnsi="宋体" w:eastAsia="宋体" w:cs="宋体"/>
                <w:lang w:val="en-US" w:eastAsia="zh-CN"/>
              </w:rPr>
            </w:pPr>
          </w:p>
          <w:p w14:paraId="735446EC">
            <w:pPr>
              <w:bidi w:val="0"/>
              <w:jc w:val="center"/>
              <w:rPr>
                <w:rFonts w:hint="eastAsia" w:ascii="宋体" w:hAnsi="宋体" w:eastAsia="宋体" w:cs="宋体"/>
                <w:lang w:val="en-US" w:eastAsia="zh-CN"/>
              </w:rPr>
            </w:pPr>
          </w:p>
          <w:p w14:paraId="516E1B28">
            <w:pPr>
              <w:bidi w:val="0"/>
              <w:jc w:val="center"/>
              <w:rPr>
                <w:rFonts w:hint="eastAsia" w:ascii="宋体" w:hAnsi="宋体" w:eastAsia="宋体" w:cs="宋体"/>
                <w:lang w:val="en-US" w:eastAsia="zh-CN"/>
              </w:rPr>
            </w:pPr>
            <w:r>
              <w:rPr>
                <w:rFonts w:hint="eastAsia" w:ascii="宋体" w:hAnsi="宋体" w:eastAsia="宋体" w:cs="宋体"/>
                <w:lang w:val="en-US" w:eastAsia="zh-CN"/>
              </w:rPr>
              <w:t>7</w:t>
            </w:r>
          </w:p>
          <w:p w14:paraId="2AB776B1">
            <w:pPr>
              <w:bidi w:val="0"/>
              <w:jc w:val="center"/>
              <w:rPr>
                <w:rFonts w:hint="eastAsia" w:ascii="宋体" w:hAnsi="宋体" w:eastAsia="宋体" w:cs="宋体"/>
                <w:lang w:val="en-US" w:eastAsia="zh-CN"/>
              </w:rPr>
            </w:pPr>
          </w:p>
          <w:p w14:paraId="78AF9B8A">
            <w:pPr>
              <w:bidi w:val="0"/>
              <w:jc w:val="center"/>
              <w:rPr>
                <w:rFonts w:hint="eastAsia" w:ascii="宋体" w:hAnsi="宋体" w:eastAsia="宋体" w:cs="宋体"/>
                <w:lang w:val="en-US" w:eastAsia="zh-CN"/>
              </w:rPr>
            </w:pPr>
          </w:p>
          <w:p w14:paraId="17FCE0E0">
            <w:pPr>
              <w:bidi w:val="0"/>
              <w:jc w:val="center"/>
              <w:rPr>
                <w:rFonts w:hint="eastAsia" w:ascii="宋体" w:hAnsi="宋体" w:eastAsia="宋体" w:cs="宋体"/>
                <w:lang w:val="en-US" w:eastAsia="zh-CN"/>
              </w:rPr>
            </w:pPr>
          </w:p>
          <w:p w14:paraId="530620F0">
            <w:pPr>
              <w:bidi w:val="0"/>
              <w:jc w:val="center"/>
              <w:rPr>
                <w:rFonts w:hint="eastAsia" w:ascii="宋体" w:hAnsi="宋体" w:eastAsia="宋体" w:cs="宋体"/>
                <w:lang w:val="en-US" w:eastAsia="zh-CN"/>
              </w:rPr>
            </w:pPr>
          </w:p>
          <w:p w14:paraId="3A7E1116">
            <w:pPr>
              <w:bidi w:val="0"/>
              <w:jc w:val="center"/>
              <w:rPr>
                <w:rFonts w:hint="eastAsia" w:ascii="宋体" w:hAnsi="宋体" w:eastAsia="宋体" w:cs="宋体"/>
                <w:lang w:val="en-US" w:eastAsia="zh-CN"/>
              </w:rPr>
            </w:pPr>
          </w:p>
          <w:p w14:paraId="2580D142">
            <w:pPr>
              <w:bidi w:val="0"/>
              <w:jc w:val="center"/>
              <w:rPr>
                <w:rFonts w:hint="eastAsia" w:ascii="宋体" w:hAnsi="宋体" w:eastAsia="宋体" w:cs="宋体"/>
                <w:kern w:val="2"/>
                <w:sz w:val="21"/>
                <w:szCs w:val="22"/>
                <w:lang w:val="en-US" w:eastAsia="zh-CN" w:bidi="ar-SA"/>
              </w:rPr>
            </w:pPr>
          </w:p>
        </w:tc>
        <w:tc>
          <w:tcPr>
            <w:tcW w:w="2541"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7FCC41AE">
            <w:pPr>
              <w:widowControl/>
              <w:spacing w:line="5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粮食收购企业未按照规定备案或者提供虚假备案信息的。</w:t>
            </w:r>
          </w:p>
        </w:tc>
        <w:tc>
          <w:tcPr>
            <w:tcW w:w="1243" w:type="dxa"/>
            <w:gridSpan w:val="2"/>
            <w:tcBorders>
              <w:top w:val="single" w:color="auto" w:sz="4" w:space="0"/>
              <w:left w:val="nil"/>
              <w:bottom w:val="single" w:color="auto" w:sz="4" w:space="0"/>
              <w:right w:val="single" w:color="auto" w:sz="8" w:space="0"/>
            </w:tcBorders>
            <w:shd w:val="clear" w:color="auto" w:fill="auto"/>
            <w:tcMar>
              <w:top w:w="15" w:type="dxa"/>
              <w:left w:w="15" w:type="dxa"/>
              <w:bottom w:w="15" w:type="dxa"/>
              <w:right w:w="15" w:type="dxa"/>
            </w:tcMar>
            <w:vAlign w:val="center"/>
          </w:tcPr>
          <w:p w14:paraId="31857788">
            <w:pPr>
              <w:widowControl/>
              <w:spacing w:line="5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区发改局</w:t>
            </w:r>
          </w:p>
        </w:tc>
        <w:tc>
          <w:tcPr>
            <w:tcW w:w="2670" w:type="dxa"/>
            <w:gridSpan w:val="3"/>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7C31E7A0">
            <w:pPr>
              <w:widowControl/>
              <w:spacing w:line="5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初次违法</w:t>
            </w:r>
          </w:p>
        </w:tc>
        <w:tc>
          <w:tcPr>
            <w:tcW w:w="4747"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036989C8">
            <w:pPr>
              <w:widowControl/>
              <w:spacing w:line="5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《粮食流通管理条例》第四十三条</w:t>
            </w:r>
          </w:p>
        </w:tc>
        <w:tc>
          <w:tcPr>
            <w:tcW w:w="1142" w:type="dxa"/>
            <w:gridSpan w:val="2"/>
            <w:tcBorders>
              <w:top w:val="single" w:color="auto" w:sz="4" w:space="0"/>
              <w:left w:val="nil"/>
              <w:bottom w:val="single" w:color="auto" w:sz="4" w:space="0"/>
              <w:right w:val="single" w:color="000000" w:sz="12" w:space="0"/>
            </w:tcBorders>
            <w:shd w:val="clear" w:color="auto" w:fill="auto"/>
            <w:tcMar>
              <w:top w:w="15" w:type="dxa"/>
              <w:left w:w="15" w:type="dxa"/>
              <w:bottom w:w="15" w:type="dxa"/>
              <w:right w:w="15" w:type="dxa"/>
            </w:tcMar>
            <w:vAlign w:val="center"/>
          </w:tcPr>
          <w:p w14:paraId="105F9FD8">
            <w:pPr>
              <w:widowControl/>
              <w:spacing w:line="5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拒不改正的，处</w:t>
            </w:r>
            <w:r>
              <w:rPr>
                <w:rFonts w:hint="eastAsia" w:ascii="宋体" w:hAnsi="宋体" w:eastAsia="宋体" w:cs="宋体"/>
                <w:kern w:val="0"/>
                <w:sz w:val="24"/>
                <w:szCs w:val="24"/>
                <w:lang w:val="en-US" w:eastAsia="zh-CN"/>
              </w:rPr>
              <w:t>2万元以上5万元以下罚款</w:t>
            </w:r>
          </w:p>
        </w:tc>
      </w:tr>
      <w:tr w14:paraId="17C26F8A">
        <w:tblPrEx>
          <w:tblCellMar>
            <w:top w:w="0" w:type="dxa"/>
            <w:left w:w="0" w:type="dxa"/>
            <w:bottom w:w="0" w:type="dxa"/>
            <w:right w:w="0" w:type="dxa"/>
          </w:tblCellMar>
        </w:tblPrEx>
        <w:trPr>
          <w:trHeight w:val="2370" w:hRule="atLeast"/>
          <w:jc w:val="center"/>
        </w:trPr>
        <w:tc>
          <w:tcPr>
            <w:tcW w:w="897" w:type="dxa"/>
            <w:tcBorders>
              <w:top w:val="single" w:color="auto" w:sz="4" w:space="0"/>
              <w:left w:val="single" w:color="000000" w:sz="12" w:space="0"/>
              <w:bottom w:val="single" w:color="auto" w:sz="4" w:space="0"/>
              <w:right w:val="single" w:color="000000" w:sz="8" w:space="0"/>
            </w:tcBorders>
            <w:shd w:val="clear" w:color="auto" w:fill="auto"/>
            <w:tcMar>
              <w:top w:w="15" w:type="dxa"/>
              <w:left w:w="15" w:type="dxa"/>
              <w:bottom w:w="15" w:type="dxa"/>
              <w:right w:w="15" w:type="dxa"/>
            </w:tcMar>
            <w:vAlign w:val="center"/>
          </w:tcPr>
          <w:p w14:paraId="50092AC0">
            <w:pPr>
              <w:widowControl/>
              <w:spacing w:line="560" w:lineRule="atLeast"/>
              <w:rPr>
                <w:rFonts w:hint="eastAsia" w:ascii="宋体" w:hAnsi="宋体" w:eastAsia="宋体" w:cs="宋体"/>
                <w:kern w:val="0"/>
                <w:sz w:val="24"/>
                <w:szCs w:val="24"/>
              </w:rPr>
            </w:pPr>
            <w:r>
              <w:rPr>
                <w:rFonts w:hint="eastAsia" w:ascii="宋体" w:hAnsi="宋体" w:eastAsia="宋体" w:cs="宋体"/>
                <w:kern w:val="0"/>
                <w:sz w:val="24"/>
                <w:szCs w:val="24"/>
              </w:rPr>
              <w:t> </w:t>
            </w:r>
          </w:p>
          <w:p w14:paraId="3D73D078">
            <w:pPr>
              <w:widowControl/>
              <w:spacing w:line="560" w:lineRule="atLeast"/>
              <w:rPr>
                <w:rFonts w:hint="eastAsia" w:ascii="宋体" w:hAnsi="宋体" w:eastAsia="宋体" w:cs="宋体"/>
                <w:kern w:val="0"/>
                <w:sz w:val="24"/>
                <w:szCs w:val="24"/>
              </w:rPr>
            </w:pPr>
          </w:p>
          <w:p w14:paraId="415A581F">
            <w:pPr>
              <w:widowControl/>
              <w:spacing w:line="560" w:lineRule="atLeas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p>
          <w:p w14:paraId="05753C20">
            <w:pPr>
              <w:widowControl/>
              <w:spacing w:line="560" w:lineRule="atLeast"/>
              <w:rPr>
                <w:rFonts w:hint="eastAsia" w:ascii="宋体" w:hAnsi="宋体" w:eastAsia="宋体" w:cs="宋体"/>
                <w:kern w:val="0"/>
                <w:sz w:val="24"/>
                <w:szCs w:val="24"/>
              </w:rPr>
            </w:pPr>
          </w:p>
          <w:p w14:paraId="2A6C0397">
            <w:pPr>
              <w:widowControl/>
              <w:spacing w:line="560" w:lineRule="atLeast"/>
              <w:rPr>
                <w:rFonts w:hint="eastAsia" w:ascii="宋体" w:hAnsi="宋体" w:eastAsia="宋体" w:cs="宋体"/>
                <w:kern w:val="0"/>
                <w:sz w:val="24"/>
                <w:szCs w:val="24"/>
                <w:lang w:val="en-US" w:eastAsia="zh-CN" w:bidi="ar-SA"/>
              </w:rPr>
            </w:pPr>
          </w:p>
        </w:tc>
        <w:tc>
          <w:tcPr>
            <w:tcW w:w="2541"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7A9370F1">
            <w:pPr>
              <w:widowControl/>
              <w:spacing w:line="5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粮食收购者、粮食储存企业未按照规定使用仓储设施、运输工具的。</w:t>
            </w:r>
          </w:p>
        </w:tc>
        <w:tc>
          <w:tcPr>
            <w:tcW w:w="1243" w:type="dxa"/>
            <w:gridSpan w:val="2"/>
            <w:tcBorders>
              <w:top w:val="single" w:color="auto" w:sz="4" w:space="0"/>
              <w:left w:val="nil"/>
              <w:bottom w:val="single" w:color="auto" w:sz="4" w:space="0"/>
              <w:right w:val="single" w:color="auto" w:sz="8" w:space="0"/>
            </w:tcBorders>
            <w:shd w:val="clear" w:color="auto" w:fill="auto"/>
            <w:tcMar>
              <w:top w:w="15" w:type="dxa"/>
              <w:left w:w="15" w:type="dxa"/>
              <w:bottom w:w="15" w:type="dxa"/>
              <w:right w:w="15" w:type="dxa"/>
            </w:tcMar>
            <w:vAlign w:val="center"/>
          </w:tcPr>
          <w:p w14:paraId="7EFF6FBE">
            <w:pPr>
              <w:widowControl/>
              <w:spacing w:line="5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区发改局</w:t>
            </w:r>
          </w:p>
        </w:tc>
        <w:tc>
          <w:tcPr>
            <w:tcW w:w="2670" w:type="dxa"/>
            <w:gridSpan w:val="3"/>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174A4CE4">
            <w:pPr>
              <w:widowControl/>
              <w:spacing w:line="5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初次违法</w:t>
            </w:r>
          </w:p>
        </w:tc>
        <w:tc>
          <w:tcPr>
            <w:tcW w:w="4747"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28BF6BB9">
            <w:pPr>
              <w:widowControl/>
              <w:spacing w:line="5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《粮食流通管理条例》第四十六条</w:t>
            </w:r>
          </w:p>
        </w:tc>
        <w:tc>
          <w:tcPr>
            <w:tcW w:w="1142" w:type="dxa"/>
            <w:gridSpan w:val="2"/>
            <w:tcBorders>
              <w:top w:val="single" w:color="auto" w:sz="4" w:space="0"/>
              <w:left w:val="nil"/>
              <w:bottom w:val="single" w:color="auto" w:sz="4" w:space="0"/>
              <w:right w:val="single" w:color="000000" w:sz="12" w:space="0"/>
            </w:tcBorders>
            <w:shd w:val="clear" w:color="auto" w:fill="auto"/>
            <w:tcMar>
              <w:top w:w="15" w:type="dxa"/>
              <w:left w:w="15" w:type="dxa"/>
              <w:bottom w:w="15" w:type="dxa"/>
              <w:right w:w="15" w:type="dxa"/>
            </w:tcMar>
            <w:vAlign w:val="center"/>
          </w:tcPr>
          <w:p w14:paraId="7C00B32D">
            <w:pPr>
              <w:widowControl/>
              <w:spacing w:line="5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责令改正，给予警告。</w:t>
            </w:r>
          </w:p>
        </w:tc>
      </w:tr>
      <w:tr w14:paraId="6D3D5C99">
        <w:tblPrEx>
          <w:tblCellMar>
            <w:top w:w="0" w:type="dxa"/>
            <w:left w:w="0" w:type="dxa"/>
            <w:bottom w:w="0" w:type="dxa"/>
            <w:right w:w="0" w:type="dxa"/>
          </w:tblCellMar>
        </w:tblPrEx>
        <w:trPr>
          <w:trHeight w:val="1629" w:hRule="atLeast"/>
          <w:jc w:val="center"/>
        </w:trPr>
        <w:tc>
          <w:tcPr>
            <w:tcW w:w="897" w:type="dxa"/>
            <w:tcBorders>
              <w:top w:val="single" w:color="auto" w:sz="4" w:space="0"/>
              <w:left w:val="single" w:color="000000" w:sz="12" w:space="0"/>
              <w:bottom w:val="single" w:color="auto" w:sz="4" w:space="0"/>
              <w:right w:val="single" w:color="000000" w:sz="8" w:space="0"/>
            </w:tcBorders>
            <w:shd w:val="clear" w:color="auto" w:fill="auto"/>
            <w:tcMar>
              <w:top w:w="15" w:type="dxa"/>
              <w:left w:w="15" w:type="dxa"/>
              <w:bottom w:w="15" w:type="dxa"/>
              <w:right w:w="15" w:type="dxa"/>
            </w:tcMar>
            <w:vAlign w:val="center"/>
          </w:tcPr>
          <w:p w14:paraId="52052307">
            <w:pPr>
              <w:widowControl/>
              <w:spacing w:line="560" w:lineRule="atLeas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 xml:space="preserve">    9</w:t>
            </w:r>
          </w:p>
        </w:tc>
        <w:tc>
          <w:tcPr>
            <w:tcW w:w="2541"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01D6184E">
            <w:pPr>
              <w:wordWrap w:val="0"/>
              <w:autoSpaceDN w:val="0"/>
              <w:rPr>
                <w:rFonts w:hint="eastAsia" w:ascii="宋体" w:hAnsi="宋体" w:eastAsia="宋体" w:cs="宋体"/>
                <w:color w:val="333333"/>
                <w:kern w:val="2"/>
                <w:sz w:val="21"/>
                <w:szCs w:val="22"/>
                <w:lang w:val="en-US" w:eastAsia="zh-CN" w:bidi="ar-SA"/>
              </w:rPr>
            </w:pPr>
            <w:r>
              <w:rPr>
                <w:rFonts w:hint="eastAsia" w:ascii="宋体" w:hAnsi="宋体" w:eastAsia="宋体" w:cs="宋体"/>
                <w:color w:val="333333"/>
                <w:lang w:eastAsia="zh-CN"/>
              </w:rPr>
              <w:t>对项目单位违反企业投资项目核准办法规定的处罚</w:t>
            </w:r>
          </w:p>
        </w:tc>
        <w:tc>
          <w:tcPr>
            <w:tcW w:w="1243" w:type="dxa"/>
            <w:gridSpan w:val="2"/>
            <w:tcBorders>
              <w:top w:val="single" w:color="auto" w:sz="4" w:space="0"/>
              <w:left w:val="nil"/>
              <w:bottom w:val="single" w:color="auto" w:sz="4" w:space="0"/>
              <w:right w:val="single" w:color="auto" w:sz="8" w:space="0"/>
            </w:tcBorders>
            <w:shd w:val="clear" w:color="auto" w:fill="auto"/>
            <w:tcMar>
              <w:top w:w="15" w:type="dxa"/>
              <w:left w:w="15" w:type="dxa"/>
              <w:bottom w:w="15" w:type="dxa"/>
              <w:right w:w="15" w:type="dxa"/>
            </w:tcMar>
            <w:vAlign w:val="center"/>
          </w:tcPr>
          <w:p w14:paraId="7D2ACAAC">
            <w:pPr>
              <w:widowControl/>
              <w:spacing w:line="520" w:lineRule="exact"/>
              <w:jc w:val="center"/>
              <w:rPr>
                <w:rFonts w:hint="eastAsia" w:ascii="宋体" w:hAnsi="宋体" w:eastAsia="宋体" w:cs="宋体"/>
                <w:kern w:val="0"/>
                <w:sz w:val="24"/>
                <w:szCs w:val="24"/>
                <w:lang w:val="en-US" w:eastAsia="zh-CN" w:bidi="ar-SA"/>
              </w:rPr>
            </w:pPr>
            <w:bookmarkStart w:id="1" w:name="OLE_LINK2"/>
            <w:r>
              <w:rPr>
                <w:rFonts w:hint="eastAsia" w:ascii="宋体" w:hAnsi="宋体" w:eastAsia="宋体" w:cs="宋体"/>
                <w:color w:val="333333"/>
                <w:kern w:val="2"/>
                <w:sz w:val="21"/>
                <w:szCs w:val="22"/>
                <w:lang w:val="en-US" w:eastAsia="zh-CN" w:bidi="ar-SA"/>
              </w:rPr>
              <w:t>区发改局</w:t>
            </w:r>
            <w:bookmarkEnd w:id="1"/>
          </w:p>
        </w:tc>
        <w:tc>
          <w:tcPr>
            <w:tcW w:w="2670" w:type="dxa"/>
            <w:gridSpan w:val="3"/>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4C0EF021">
            <w:pPr>
              <w:widowControl/>
              <w:spacing w:line="5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color w:val="333333"/>
                <w:lang w:eastAsia="zh-CN"/>
              </w:rPr>
              <w:t>项目符合准予核准且可以补办的情况。</w:t>
            </w:r>
          </w:p>
        </w:tc>
        <w:tc>
          <w:tcPr>
            <w:tcW w:w="4747"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5C844504">
            <w:pPr>
              <w:wordWrap w:val="0"/>
              <w:autoSpaceDN w:val="0"/>
              <w:rPr>
                <w:rFonts w:hint="eastAsia" w:ascii="宋体" w:hAnsi="宋体" w:eastAsia="宋体" w:cs="宋体"/>
                <w:color w:val="333333"/>
                <w:kern w:val="2"/>
                <w:sz w:val="21"/>
                <w:szCs w:val="22"/>
                <w:lang w:val="en-US" w:eastAsia="zh-CN" w:bidi="ar-SA"/>
              </w:rPr>
            </w:pPr>
            <w:r>
              <w:rPr>
                <w:rFonts w:hint="eastAsia" w:ascii="宋体" w:hAnsi="宋体" w:eastAsia="宋体" w:cs="宋体"/>
                <w:color w:val="333333"/>
              </w:rPr>
              <w:t>《企业投资项目核准和备案管理办法》（中华人民共和国国家发展和改革委员会第2号令）</w:t>
            </w:r>
            <w:r>
              <w:rPr>
                <w:rFonts w:hint="eastAsia" w:ascii="宋体" w:hAnsi="宋体" w:eastAsia="宋体" w:cs="宋体"/>
                <w:color w:val="333333"/>
                <w:lang w:eastAsia="zh-CN"/>
              </w:rPr>
              <w:t>第</w:t>
            </w:r>
            <w:r>
              <w:rPr>
                <w:rFonts w:hint="eastAsia" w:ascii="宋体" w:hAnsi="宋体" w:eastAsia="宋体" w:cs="宋体"/>
                <w:color w:val="333333"/>
              </w:rPr>
              <w:t>五十六条</w:t>
            </w:r>
          </w:p>
        </w:tc>
        <w:tc>
          <w:tcPr>
            <w:tcW w:w="1142" w:type="dxa"/>
            <w:gridSpan w:val="2"/>
            <w:tcBorders>
              <w:top w:val="single" w:color="auto" w:sz="4" w:space="0"/>
              <w:left w:val="nil"/>
              <w:bottom w:val="single" w:color="auto" w:sz="4" w:space="0"/>
              <w:right w:val="single" w:color="000000" w:sz="12" w:space="0"/>
            </w:tcBorders>
            <w:shd w:val="clear" w:color="auto" w:fill="auto"/>
            <w:tcMar>
              <w:top w:w="15" w:type="dxa"/>
              <w:left w:w="15" w:type="dxa"/>
              <w:bottom w:w="15" w:type="dxa"/>
              <w:right w:w="15" w:type="dxa"/>
            </w:tcMar>
            <w:vAlign w:val="center"/>
          </w:tcPr>
          <w:p w14:paraId="7F8F2F30">
            <w:pPr>
              <w:widowControl/>
              <w:spacing w:line="520" w:lineRule="exact"/>
              <w:jc w:val="center"/>
              <w:rPr>
                <w:rFonts w:hint="eastAsia" w:ascii="宋体" w:hAnsi="宋体" w:eastAsia="宋体" w:cs="宋体"/>
                <w:kern w:val="0"/>
                <w:sz w:val="24"/>
                <w:szCs w:val="24"/>
                <w:lang w:val="en-US" w:eastAsia="zh-CN" w:bidi="ar-SA"/>
              </w:rPr>
            </w:pPr>
            <w:r>
              <w:rPr>
                <w:rFonts w:hint="eastAsia" w:ascii="宋体" w:hAnsi="宋体" w:eastAsia="宋体" w:cs="宋体"/>
                <w:color w:val="333333"/>
              </w:rPr>
              <w:t>未按照项目核准文件的要求进行建设</w:t>
            </w:r>
          </w:p>
        </w:tc>
      </w:tr>
      <w:tr w14:paraId="376E2F3E">
        <w:tblPrEx>
          <w:tblCellMar>
            <w:top w:w="0" w:type="dxa"/>
            <w:left w:w="0" w:type="dxa"/>
            <w:bottom w:w="0" w:type="dxa"/>
            <w:right w:w="0" w:type="dxa"/>
          </w:tblCellMar>
        </w:tblPrEx>
        <w:trPr>
          <w:trHeight w:val="323" w:hRule="atLeast"/>
          <w:jc w:val="center"/>
        </w:trPr>
        <w:tc>
          <w:tcPr>
            <w:tcW w:w="897" w:type="dxa"/>
            <w:tcBorders>
              <w:top w:val="single" w:color="auto" w:sz="4" w:space="0"/>
              <w:left w:val="single" w:color="000000" w:sz="12" w:space="0"/>
              <w:bottom w:val="single" w:color="auto" w:sz="4" w:space="0"/>
              <w:right w:val="single" w:color="000000" w:sz="8" w:space="0"/>
            </w:tcBorders>
            <w:shd w:val="clear" w:color="auto" w:fill="auto"/>
            <w:tcMar>
              <w:top w:w="15" w:type="dxa"/>
              <w:left w:w="15" w:type="dxa"/>
              <w:bottom w:w="15" w:type="dxa"/>
              <w:right w:w="15" w:type="dxa"/>
            </w:tcMar>
            <w:vAlign w:val="top"/>
          </w:tcPr>
          <w:p w14:paraId="1A491242">
            <w:pP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10</w:t>
            </w:r>
          </w:p>
        </w:tc>
        <w:tc>
          <w:tcPr>
            <w:tcW w:w="2541"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top"/>
          </w:tcPr>
          <w:p w14:paraId="2638682F">
            <w:pPr>
              <w:rPr>
                <w:rFonts w:hint="eastAsia"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b/>
                <w:bCs/>
                <w:i w:val="0"/>
                <w:iCs w:val="0"/>
                <w:caps w:val="0"/>
                <w:color w:val="303133"/>
                <w:spacing w:val="12"/>
                <w:sz w:val="24"/>
                <w:szCs w:val="24"/>
              </w:rPr>
              <w:t>对投标人违法违规行为的处罚</w:t>
            </w:r>
          </w:p>
        </w:tc>
        <w:tc>
          <w:tcPr>
            <w:tcW w:w="1243" w:type="dxa"/>
            <w:gridSpan w:val="2"/>
            <w:tcBorders>
              <w:top w:val="single" w:color="auto" w:sz="4" w:space="0"/>
              <w:left w:val="nil"/>
              <w:bottom w:val="single" w:color="auto" w:sz="4" w:space="0"/>
              <w:right w:val="single" w:color="auto" w:sz="8" w:space="0"/>
            </w:tcBorders>
            <w:shd w:val="clear" w:color="auto" w:fill="auto"/>
            <w:tcMar>
              <w:top w:w="15" w:type="dxa"/>
              <w:left w:w="15" w:type="dxa"/>
              <w:bottom w:w="15" w:type="dxa"/>
              <w:right w:w="15" w:type="dxa"/>
            </w:tcMar>
            <w:vAlign w:val="top"/>
          </w:tcPr>
          <w:p w14:paraId="26554FAE">
            <w:pPr>
              <w:rPr>
                <w:rFonts w:hint="eastAsia"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color w:val="333333"/>
                <w:kern w:val="2"/>
                <w:sz w:val="21"/>
                <w:szCs w:val="22"/>
                <w:lang w:val="en-US" w:eastAsia="zh-CN" w:bidi="ar-SA"/>
              </w:rPr>
              <w:t>区发改局</w:t>
            </w:r>
          </w:p>
        </w:tc>
        <w:tc>
          <w:tcPr>
            <w:tcW w:w="2670" w:type="dxa"/>
            <w:gridSpan w:val="3"/>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top"/>
          </w:tcPr>
          <w:p w14:paraId="20D3B602">
            <w:pPr>
              <w:keepNext w:val="0"/>
              <w:keepLines w:val="0"/>
              <w:pageBreakBefore w:val="0"/>
              <w:widowControl/>
              <w:suppressLineNumbers w:val="0"/>
              <w:shd w:val="clear" w:color="auto" w:fill="auto"/>
              <w:kinsoku/>
              <w:wordWrap/>
              <w:overflowPunct/>
              <w:topLinePunct w:val="0"/>
              <w:autoSpaceDE/>
              <w:autoSpaceDN/>
              <w:bidi w:val="0"/>
              <w:adjustRightInd w:val="0"/>
              <w:snapToGrid w:val="0"/>
              <w:ind w:firstLine="42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不同投标人有下列投标文件存在技术方案部分内容雷同的情形之一的初次违法行为，已经被评标委员会否决其投标，未造成危害后果的，投标人能够提供有效证据证明以上事实的：</w:t>
            </w:r>
          </w:p>
          <w:p w14:paraId="4C7BEDF1">
            <w:pPr>
              <w:keepNext w:val="0"/>
              <w:keepLines w:val="0"/>
              <w:pageBreakBefore w:val="0"/>
              <w:widowControl/>
              <w:suppressLineNumbers w:val="0"/>
              <w:shd w:val="clear" w:color="auto" w:fill="auto"/>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1.两家公司有过联合投标经历，导致技术方案异常一致；</w:t>
            </w:r>
          </w:p>
          <w:p w14:paraId="03A47B34">
            <w:pP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2.不同投标人选用同一生产厂商、同一品牌的产品投标，使用了同一厂商的技术方案的。</w:t>
            </w:r>
          </w:p>
        </w:tc>
        <w:tc>
          <w:tcPr>
            <w:tcW w:w="4747"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top"/>
          </w:tcPr>
          <w:p w14:paraId="66195C6D">
            <w:pPr>
              <w:ind w:firstLine="420" w:firstLineChars="200"/>
              <w:rPr>
                <w:rFonts w:hint="eastAsia" w:ascii="宋体" w:hAnsi="宋体" w:eastAsia="宋体" w:cs="宋体"/>
                <w:kern w:val="2"/>
                <w:sz w:val="21"/>
                <w:szCs w:val="21"/>
                <w:vertAlign w:val="baseline"/>
                <w:lang w:val="en-US" w:eastAsia="zh-CN" w:bidi="ar-SA"/>
              </w:rPr>
            </w:pPr>
            <w:r>
              <w:rPr>
                <w:rStyle w:val="16"/>
                <w:rFonts w:hint="eastAsia" w:ascii="宋体" w:hAnsi="宋体" w:eastAsia="宋体" w:cs="宋体"/>
                <w:color w:val="auto"/>
                <w:sz w:val="21"/>
                <w:szCs w:val="21"/>
                <w:u w:val="none"/>
                <w:lang w:val="en-US" w:eastAsia="zh-CN" w:bidi="ar"/>
              </w:rPr>
              <w:t>《中华人民共和国招标投标法实施条例》第六十七条</w:t>
            </w:r>
            <w:r>
              <w:rPr>
                <w:rStyle w:val="17"/>
                <w:rFonts w:hint="eastAsia" w:ascii="宋体" w:hAnsi="宋体" w:eastAsia="宋体" w:cs="宋体"/>
                <w:color w:val="auto"/>
                <w:sz w:val="21"/>
                <w:szCs w:val="21"/>
                <w:u w:val="none"/>
                <w:lang w:val="en-US" w:eastAsia="zh-CN" w:bidi="ar"/>
              </w:rPr>
              <w:t xml:space="preserve">  </w:t>
            </w:r>
            <w:r>
              <w:rPr>
                <w:rStyle w:val="18"/>
                <w:rFonts w:hint="eastAsia" w:ascii="宋体" w:hAnsi="宋体" w:eastAsia="宋体" w:cs="宋体"/>
                <w:b w:val="0"/>
                <w:bCs w:val="0"/>
                <w:color w:val="auto"/>
                <w:sz w:val="21"/>
                <w:szCs w:val="21"/>
                <w:u w:val="none"/>
                <w:lang w:val="en-US" w:eastAsia="zh-CN" w:bidi="ar"/>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Style w:val="17"/>
                <w:rFonts w:hint="eastAsia" w:ascii="宋体" w:hAnsi="宋体" w:eastAsia="宋体" w:cs="宋体"/>
                <w:color w:val="auto"/>
                <w:sz w:val="21"/>
                <w:szCs w:val="21"/>
                <w:u w:val="none"/>
                <w:lang w:val="en-US" w:eastAsia="zh-CN" w:bidi="ar"/>
              </w:rPr>
              <w:br w:type="textWrapping"/>
            </w:r>
            <w:r>
              <w:rPr>
                <w:rStyle w:val="17"/>
                <w:rFonts w:hint="eastAsia" w:ascii="宋体" w:hAnsi="宋体" w:eastAsia="宋体" w:cs="宋体"/>
                <w:color w:val="auto"/>
                <w:sz w:val="21"/>
                <w:szCs w:val="21"/>
                <w:u w:val="none"/>
                <w:lang w:val="en-US" w:eastAsia="zh-CN" w:bidi="ar"/>
              </w:rPr>
              <w:t xml:space="preserve">  </w:t>
            </w:r>
            <w:r>
              <w:rPr>
                <w:rStyle w:val="17"/>
                <w:rFonts w:hint="eastAsia" w:ascii="宋体" w:hAnsi="宋体" w:eastAsia="宋体" w:cs="宋体"/>
                <w:b/>
                <w:bCs/>
                <w:color w:val="auto"/>
                <w:sz w:val="21"/>
                <w:szCs w:val="21"/>
                <w:u w:val="none"/>
                <w:lang w:val="en-US" w:eastAsia="zh-CN" w:bidi="ar"/>
              </w:rPr>
              <w:t>《中华人民共和国行政处罚法》 第三十三条</w:t>
            </w:r>
            <w:r>
              <w:rPr>
                <w:rStyle w:val="17"/>
                <w:rFonts w:hint="eastAsia" w:ascii="宋体" w:hAnsi="宋体" w:eastAsia="宋体" w:cs="宋体"/>
                <w:b w:val="0"/>
                <w:bCs w:val="0"/>
                <w:color w:val="auto"/>
                <w:sz w:val="21"/>
                <w:szCs w:val="21"/>
                <w:u w:val="none"/>
                <w:lang w:val="en-US" w:eastAsia="zh-CN" w:bidi="ar"/>
              </w:rPr>
              <w:t>“初次违法且危害后果轻微并及时改正的，可以不予行政处罚。”“对当事人的违法行为依法不予行政处罚的，行政机关应当对当事人进行教育。”</w:t>
            </w:r>
          </w:p>
        </w:tc>
        <w:tc>
          <w:tcPr>
            <w:tcW w:w="1142" w:type="dxa"/>
            <w:gridSpan w:val="2"/>
            <w:tcBorders>
              <w:top w:val="single" w:color="auto" w:sz="4" w:space="0"/>
              <w:left w:val="nil"/>
              <w:bottom w:val="single" w:color="auto" w:sz="4" w:space="0"/>
              <w:right w:val="single" w:color="000000" w:sz="12" w:space="0"/>
            </w:tcBorders>
            <w:shd w:val="clear" w:color="auto" w:fill="auto"/>
            <w:tcMar>
              <w:top w:w="15" w:type="dxa"/>
              <w:left w:w="15" w:type="dxa"/>
              <w:bottom w:w="15" w:type="dxa"/>
              <w:right w:w="15" w:type="dxa"/>
            </w:tcMar>
            <w:vAlign w:val="center"/>
          </w:tcPr>
          <w:p w14:paraId="60CB6CE6">
            <w:pPr>
              <w:widowControl/>
              <w:spacing w:line="520" w:lineRule="exact"/>
              <w:jc w:val="center"/>
              <w:rPr>
                <w:rFonts w:hint="eastAsia" w:ascii="宋体" w:hAnsi="宋体" w:eastAsia="宋体" w:cs="宋体"/>
                <w:color w:val="333333"/>
              </w:rPr>
            </w:pPr>
          </w:p>
        </w:tc>
      </w:tr>
      <w:tr w14:paraId="28AC1F0E">
        <w:tblPrEx>
          <w:tblCellMar>
            <w:top w:w="0" w:type="dxa"/>
            <w:left w:w="0" w:type="dxa"/>
            <w:bottom w:w="0" w:type="dxa"/>
            <w:right w:w="0" w:type="dxa"/>
          </w:tblCellMar>
        </w:tblPrEx>
        <w:trPr>
          <w:trHeight w:val="277" w:hRule="atLeast"/>
          <w:jc w:val="center"/>
        </w:trPr>
        <w:tc>
          <w:tcPr>
            <w:tcW w:w="897" w:type="dxa"/>
            <w:tcBorders>
              <w:top w:val="single" w:color="auto" w:sz="4" w:space="0"/>
              <w:left w:val="single" w:color="000000" w:sz="12" w:space="0"/>
              <w:bottom w:val="single" w:color="auto" w:sz="4" w:space="0"/>
              <w:right w:val="single" w:color="000000" w:sz="8" w:space="0"/>
            </w:tcBorders>
            <w:shd w:val="clear" w:color="auto" w:fill="auto"/>
            <w:tcMar>
              <w:top w:w="15" w:type="dxa"/>
              <w:left w:w="15" w:type="dxa"/>
              <w:bottom w:w="15" w:type="dxa"/>
              <w:right w:w="15" w:type="dxa"/>
            </w:tcMar>
            <w:vAlign w:val="top"/>
          </w:tcPr>
          <w:p w14:paraId="68DC3284">
            <w:pP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11</w:t>
            </w:r>
          </w:p>
        </w:tc>
        <w:tc>
          <w:tcPr>
            <w:tcW w:w="2541"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top"/>
          </w:tcPr>
          <w:p w14:paraId="028C9D50">
            <w:pPr>
              <w:keepNext w:val="0"/>
              <w:keepLines w:val="0"/>
              <w:pageBreakBefore w:val="0"/>
              <w:widowControl/>
              <w:suppressLineNumbers w:val="0"/>
              <w:shd w:val="clear" w:color="auto" w:fill="auto"/>
              <w:kinsoku/>
              <w:wordWrap/>
              <w:overflowPunct/>
              <w:topLinePunct w:val="0"/>
              <w:autoSpaceDE/>
              <w:autoSpaceDN/>
              <w:bidi w:val="0"/>
              <w:adjustRightInd w:val="0"/>
              <w:snapToGrid w:val="0"/>
              <w:jc w:val="left"/>
              <w:textAlignment w:val="center"/>
              <w:rPr>
                <w:rFonts w:hint="eastAsia"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b/>
                <w:bCs/>
                <w:i w:val="0"/>
                <w:iCs w:val="0"/>
                <w:caps w:val="0"/>
                <w:color w:val="303133"/>
                <w:spacing w:val="12"/>
                <w:sz w:val="24"/>
                <w:szCs w:val="24"/>
              </w:rPr>
              <w:t>对投标人违法违规行为的处罚</w:t>
            </w:r>
          </w:p>
        </w:tc>
        <w:tc>
          <w:tcPr>
            <w:tcW w:w="1243" w:type="dxa"/>
            <w:gridSpan w:val="2"/>
            <w:tcBorders>
              <w:top w:val="single" w:color="auto" w:sz="4" w:space="0"/>
              <w:left w:val="nil"/>
              <w:bottom w:val="single" w:color="auto" w:sz="4" w:space="0"/>
              <w:right w:val="single" w:color="auto" w:sz="8" w:space="0"/>
            </w:tcBorders>
            <w:shd w:val="clear" w:color="auto" w:fill="auto"/>
            <w:tcMar>
              <w:top w:w="15" w:type="dxa"/>
              <w:left w:w="15" w:type="dxa"/>
              <w:bottom w:w="15" w:type="dxa"/>
              <w:right w:w="15" w:type="dxa"/>
            </w:tcMar>
            <w:vAlign w:val="top"/>
          </w:tcPr>
          <w:p w14:paraId="5539FAF8">
            <w:pPr>
              <w:rPr>
                <w:rFonts w:hint="eastAsia"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color w:val="333333"/>
                <w:kern w:val="2"/>
                <w:sz w:val="21"/>
                <w:szCs w:val="22"/>
                <w:lang w:val="en-US" w:eastAsia="zh-CN" w:bidi="ar-SA"/>
              </w:rPr>
              <w:t>区发改局</w:t>
            </w:r>
          </w:p>
        </w:tc>
        <w:tc>
          <w:tcPr>
            <w:tcW w:w="2670" w:type="dxa"/>
            <w:gridSpan w:val="3"/>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top"/>
          </w:tcPr>
          <w:p w14:paraId="2FA081B8">
            <w:pPr>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中标候选人在投标文件中按照招标文件要求承诺拟派项目经理无正在实施的建设项目，但截至开标时，其拟派项目经理事实上有在施建设项目，不符合招标文件要求的。</w:t>
            </w:r>
          </w:p>
        </w:tc>
        <w:tc>
          <w:tcPr>
            <w:tcW w:w="4747"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top"/>
          </w:tcPr>
          <w:p w14:paraId="3D8080A3">
            <w:pPr>
              <w:ind w:firstLine="420" w:firstLineChars="200"/>
              <w:rPr>
                <w:rFonts w:hint="eastAsia" w:ascii="宋体" w:hAnsi="宋体" w:eastAsia="宋体" w:cs="宋体"/>
                <w:kern w:val="2"/>
                <w:sz w:val="21"/>
                <w:szCs w:val="21"/>
                <w:vertAlign w:val="baseline"/>
                <w:lang w:val="en-US" w:eastAsia="zh-CN" w:bidi="ar-SA"/>
              </w:rPr>
            </w:pPr>
            <w:r>
              <w:rPr>
                <w:rStyle w:val="17"/>
                <w:rFonts w:hint="eastAsia" w:ascii="宋体" w:hAnsi="宋体" w:eastAsia="宋体" w:cs="宋体"/>
                <w:b/>
                <w:bCs/>
                <w:color w:val="auto"/>
                <w:sz w:val="21"/>
                <w:szCs w:val="21"/>
                <w:u w:val="none"/>
                <w:lang w:val="en-US" w:eastAsia="zh-CN" w:bidi="ar"/>
              </w:rPr>
              <w:t>《中华人民共和国行政处罚法》 第三十三条</w:t>
            </w:r>
            <w:r>
              <w:rPr>
                <w:rStyle w:val="18"/>
                <w:rFonts w:hint="eastAsia" w:ascii="宋体" w:hAnsi="宋体" w:eastAsia="宋体" w:cs="宋体"/>
                <w:color w:val="auto"/>
                <w:kern w:val="2"/>
                <w:sz w:val="21"/>
                <w:szCs w:val="21"/>
                <w:lang w:val="en-US" w:eastAsia="zh-CN" w:bidi="ar"/>
              </w:rPr>
              <w:t>　</w:t>
            </w:r>
            <w:r>
              <w:rPr>
                <w:rStyle w:val="18"/>
                <w:rFonts w:hint="eastAsia" w:ascii="宋体" w:hAnsi="宋体" w:eastAsia="宋体" w:cs="宋体"/>
                <w:b w:val="0"/>
                <w:bCs w:val="0"/>
                <w:color w:val="auto"/>
                <w:kern w:val="2"/>
                <w:sz w:val="21"/>
                <w:szCs w:val="21"/>
                <w:lang w:val="en-US" w:eastAsia="zh-CN" w:bidi="ar"/>
              </w:rPr>
              <w:t>违法行为轻微并及时改正，没有造成危害后果的，不予行政处罚。</w:t>
            </w:r>
          </w:p>
        </w:tc>
        <w:tc>
          <w:tcPr>
            <w:tcW w:w="1142" w:type="dxa"/>
            <w:gridSpan w:val="2"/>
            <w:tcBorders>
              <w:top w:val="single" w:color="auto" w:sz="4" w:space="0"/>
              <w:left w:val="nil"/>
              <w:bottom w:val="single" w:color="auto" w:sz="4" w:space="0"/>
              <w:right w:val="single" w:color="000000" w:sz="12" w:space="0"/>
            </w:tcBorders>
            <w:shd w:val="clear" w:color="auto" w:fill="auto"/>
            <w:tcMar>
              <w:top w:w="15" w:type="dxa"/>
              <w:left w:w="15" w:type="dxa"/>
              <w:bottom w:w="15" w:type="dxa"/>
              <w:right w:w="15" w:type="dxa"/>
            </w:tcMar>
            <w:vAlign w:val="center"/>
          </w:tcPr>
          <w:p w14:paraId="450803A1">
            <w:pPr>
              <w:widowControl/>
              <w:spacing w:line="520" w:lineRule="exact"/>
              <w:jc w:val="center"/>
              <w:rPr>
                <w:rFonts w:hint="eastAsia" w:ascii="宋体" w:hAnsi="宋体" w:eastAsia="宋体" w:cs="宋体"/>
                <w:color w:val="333333"/>
              </w:rPr>
            </w:pPr>
          </w:p>
        </w:tc>
      </w:tr>
      <w:tr w14:paraId="6F4E1023">
        <w:tblPrEx>
          <w:tblCellMar>
            <w:top w:w="0" w:type="dxa"/>
            <w:left w:w="0" w:type="dxa"/>
            <w:bottom w:w="0" w:type="dxa"/>
            <w:right w:w="0" w:type="dxa"/>
          </w:tblCellMar>
        </w:tblPrEx>
        <w:trPr>
          <w:trHeight w:val="352" w:hRule="atLeast"/>
          <w:jc w:val="center"/>
        </w:trPr>
        <w:tc>
          <w:tcPr>
            <w:tcW w:w="897" w:type="dxa"/>
            <w:tcBorders>
              <w:top w:val="single" w:color="auto" w:sz="4" w:space="0"/>
              <w:left w:val="single" w:color="000000" w:sz="12" w:space="0"/>
              <w:bottom w:val="single" w:color="auto" w:sz="4" w:space="0"/>
              <w:right w:val="single" w:color="000000" w:sz="8" w:space="0"/>
            </w:tcBorders>
            <w:shd w:val="clear" w:color="auto" w:fill="auto"/>
            <w:tcMar>
              <w:top w:w="15" w:type="dxa"/>
              <w:left w:w="15" w:type="dxa"/>
              <w:bottom w:w="15" w:type="dxa"/>
              <w:right w:w="15" w:type="dxa"/>
            </w:tcMar>
            <w:vAlign w:val="top"/>
          </w:tcPr>
          <w:p w14:paraId="68DE7106">
            <w:pPr>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12</w:t>
            </w:r>
          </w:p>
        </w:tc>
        <w:tc>
          <w:tcPr>
            <w:tcW w:w="2541"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top"/>
          </w:tcPr>
          <w:p w14:paraId="40B14831">
            <w:pPr>
              <w:rPr>
                <w:rFonts w:hint="eastAsia"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b/>
                <w:bCs/>
                <w:i w:val="0"/>
                <w:iCs w:val="0"/>
                <w:caps w:val="0"/>
                <w:color w:val="303133"/>
                <w:spacing w:val="12"/>
                <w:sz w:val="24"/>
                <w:szCs w:val="24"/>
              </w:rPr>
              <w:t>对招标代理机构违法违规行为的处罚</w:t>
            </w:r>
          </w:p>
        </w:tc>
        <w:tc>
          <w:tcPr>
            <w:tcW w:w="1243" w:type="dxa"/>
            <w:gridSpan w:val="2"/>
            <w:tcBorders>
              <w:top w:val="single" w:color="auto" w:sz="4" w:space="0"/>
              <w:left w:val="nil"/>
              <w:bottom w:val="single" w:color="auto" w:sz="4" w:space="0"/>
              <w:right w:val="single" w:color="auto" w:sz="8" w:space="0"/>
            </w:tcBorders>
            <w:shd w:val="clear" w:color="auto" w:fill="auto"/>
            <w:tcMar>
              <w:top w:w="15" w:type="dxa"/>
              <w:left w:w="15" w:type="dxa"/>
              <w:bottom w:w="15" w:type="dxa"/>
              <w:right w:w="15" w:type="dxa"/>
            </w:tcMar>
            <w:vAlign w:val="top"/>
          </w:tcPr>
          <w:p w14:paraId="4F95EA06">
            <w:pPr>
              <w:rPr>
                <w:rFonts w:hint="eastAsia"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color w:val="333333"/>
                <w:kern w:val="2"/>
                <w:sz w:val="21"/>
                <w:szCs w:val="22"/>
                <w:lang w:val="en-US" w:eastAsia="zh-CN" w:bidi="ar-SA"/>
              </w:rPr>
              <w:t>区发改局</w:t>
            </w:r>
          </w:p>
        </w:tc>
        <w:tc>
          <w:tcPr>
            <w:tcW w:w="2670" w:type="dxa"/>
            <w:gridSpan w:val="3"/>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top"/>
          </w:tcPr>
          <w:p w14:paraId="5D00AA83">
            <w:pPr>
              <w:keepNext w:val="0"/>
              <w:keepLines w:val="0"/>
              <w:pageBreakBefore w:val="0"/>
              <w:widowControl/>
              <w:suppressLineNumbers w:val="0"/>
              <w:shd w:val="clear" w:color="auto" w:fill="auto"/>
              <w:kinsoku/>
              <w:wordWrap/>
              <w:overflowPunct/>
              <w:topLinePunct w:val="0"/>
              <w:autoSpaceDE/>
              <w:autoSpaceDN/>
              <w:bidi w:val="0"/>
              <w:adjustRightInd w:val="0"/>
              <w:snapToGrid w:val="0"/>
              <w:ind w:firstLine="42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招标文件或资格预审文件的澄清、修改的时限，或者确定的提交资格预审申请文件、投标文件的时限不符合《招标投标法》第二十四条和《招标投标法实施条例》第十七条、第二十一条规定，同时满足以下条件的：</w:t>
            </w:r>
          </w:p>
          <w:p w14:paraId="0B2B33D5">
            <w:pPr>
              <w:keepNext w:val="0"/>
              <w:keepLines w:val="0"/>
              <w:pageBreakBefore w:val="0"/>
              <w:widowControl/>
              <w:suppressLineNumbers w:val="0"/>
              <w:shd w:val="clear" w:color="auto" w:fill="auto"/>
              <w:kinsoku/>
              <w:wordWrap/>
              <w:overflowPunct/>
              <w:topLinePunct w:val="0"/>
              <w:autoSpaceDE/>
              <w:autoSpaceDN/>
              <w:bidi w:val="0"/>
              <w:adjustRightInd w:val="0"/>
              <w:snapToGrid w:val="0"/>
              <w:ind w:firstLine="42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1.初次违法；</w:t>
            </w:r>
          </w:p>
          <w:p w14:paraId="6154BF65">
            <w:pPr>
              <w:keepNext w:val="0"/>
              <w:keepLines w:val="0"/>
              <w:pageBreakBefore w:val="0"/>
              <w:widowControl/>
              <w:suppressLineNumbers w:val="0"/>
              <w:shd w:val="clear" w:color="auto" w:fill="auto"/>
              <w:kinsoku/>
              <w:wordWrap/>
              <w:overflowPunct/>
              <w:topLinePunct w:val="0"/>
              <w:autoSpaceDE/>
              <w:autoSpaceDN/>
              <w:bidi w:val="0"/>
              <w:adjustRightInd w:val="0"/>
              <w:snapToGrid w:val="0"/>
              <w:ind w:firstLine="420" w:firstLineChars="20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2.顺延提交资格预审申请文件或投标文件的截止时间满足《招标投标法》第二十四条和《招标投标法实施条例》第十七条、第二十一条规定的时限并公布；</w:t>
            </w:r>
          </w:p>
          <w:p w14:paraId="29023B84">
            <w:pPr>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3.没有造成危害后果。</w:t>
            </w:r>
          </w:p>
        </w:tc>
        <w:tc>
          <w:tcPr>
            <w:tcW w:w="4747"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top"/>
          </w:tcPr>
          <w:p w14:paraId="0636E300">
            <w:pPr>
              <w:keepNext w:val="0"/>
              <w:keepLines w:val="0"/>
              <w:pageBreakBefore w:val="0"/>
              <w:widowControl/>
              <w:suppressLineNumbers w:val="0"/>
              <w:shd w:val="clear" w:color="auto" w:fill="auto"/>
              <w:kinsoku/>
              <w:wordWrap/>
              <w:overflowPunct/>
              <w:topLinePunct w:val="0"/>
              <w:autoSpaceDE/>
              <w:autoSpaceDN/>
              <w:bidi w:val="0"/>
              <w:adjustRightInd w:val="0"/>
              <w:snapToGrid w:val="0"/>
              <w:jc w:val="left"/>
              <w:textAlignment w:val="center"/>
              <w:rPr>
                <w:rStyle w:val="18"/>
                <w:rFonts w:hint="eastAsia" w:ascii="宋体" w:hAnsi="宋体" w:eastAsia="宋体" w:cs="宋体"/>
                <w:b w:val="0"/>
                <w:bCs w:val="0"/>
                <w:color w:val="auto"/>
                <w:sz w:val="21"/>
                <w:szCs w:val="21"/>
                <w:lang w:val="en-US" w:eastAsia="zh-CN" w:bidi="ar"/>
              </w:rPr>
            </w:pPr>
            <w:r>
              <w:rPr>
                <w:rStyle w:val="17"/>
                <w:rFonts w:hint="eastAsia" w:ascii="宋体" w:hAnsi="宋体" w:eastAsia="宋体" w:cs="宋体"/>
                <w:color w:val="auto"/>
                <w:sz w:val="21"/>
                <w:szCs w:val="21"/>
                <w:u w:val="none"/>
                <w:lang w:val="en-US" w:eastAsia="zh-CN" w:bidi="ar"/>
              </w:rPr>
              <w:t xml:space="preserve">   </w:t>
            </w:r>
            <w:r>
              <w:rPr>
                <w:rStyle w:val="16"/>
                <w:rFonts w:hint="eastAsia" w:ascii="宋体" w:hAnsi="宋体" w:eastAsia="宋体" w:cs="宋体"/>
                <w:color w:val="auto"/>
                <w:sz w:val="21"/>
                <w:szCs w:val="21"/>
                <w:u w:val="none"/>
                <w:lang w:val="en-US" w:eastAsia="zh-CN" w:bidi="ar"/>
              </w:rPr>
              <w:t>《中华人民共和国招标投标法实施条例》</w:t>
            </w:r>
            <w:r>
              <w:rPr>
                <w:rStyle w:val="17"/>
                <w:rFonts w:hint="eastAsia" w:ascii="宋体" w:hAnsi="宋体" w:eastAsia="宋体" w:cs="宋体"/>
                <w:b/>
                <w:bCs/>
                <w:color w:val="auto"/>
                <w:sz w:val="21"/>
                <w:szCs w:val="21"/>
                <w:u w:val="none"/>
                <w:lang w:val="en-US" w:eastAsia="zh-CN" w:bidi="ar"/>
              </w:rPr>
              <w:t>第六十四条</w:t>
            </w:r>
            <w:r>
              <w:rPr>
                <w:rStyle w:val="17"/>
                <w:rFonts w:hint="eastAsia" w:ascii="宋体" w:hAnsi="宋体" w:eastAsia="宋体" w:cs="宋体"/>
                <w:color w:val="auto"/>
                <w:sz w:val="21"/>
                <w:szCs w:val="21"/>
                <w:lang w:val="en-US" w:eastAsia="zh-CN" w:bidi="ar"/>
              </w:rPr>
              <w:t>　</w:t>
            </w:r>
            <w:r>
              <w:rPr>
                <w:rStyle w:val="18"/>
                <w:rFonts w:hint="eastAsia" w:ascii="宋体" w:hAnsi="宋体" w:eastAsia="宋体" w:cs="宋体"/>
                <w:b w:val="0"/>
                <w:bCs w:val="0"/>
                <w:color w:val="auto"/>
                <w:sz w:val="21"/>
                <w:szCs w:val="21"/>
                <w:lang w:val="en-US" w:eastAsia="zh-CN" w:bidi="ar"/>
              </w:rPr>
              <w:t>招标人有下列情形之一的，由有关行政监督部门责令改正，可以处10万元以下的罚款：</w:t>
            </w:r>
          </w:p>
          <w:p w14:paraId="206C2A56">
            <w:pPr>
              <w:keepNext w:val="0"/>
              <w:keepLines w:val="0"/>
              <w:pageBreakBefore w:val="0"/>
              <w:widowControl/>
              <w:suppressLineNumbers w:val="0"/>
              <w:shd w:val="clear" w:color="auto" w:fill="auto"/>
              <w:kinsoku/>
              <w:wordWrap/>
              <w:overflowPunct/>
              <w:topLinePunct w:val="0"/>
              <w:autoSpaceDE/>
              <w:autoSpaceDN/>
              <w:bidi w:val="0"/>
              <w:adjustRightInd w:val="0"/>
              <w:snapToGrid w:val="0"/>
              <w:ind w:firstLine="420" w:firstLineChars="200"/>
              <w:jc w:val="left"/>
              <w:textAlignment w:val="center"/>
              <w:rPr>
                <w:rStyle w:val="18"/>
                <w:rFonts w:hint="eastAsia" w:ascii="宋体" w:hAnsi="宋体" w:eastAsia="宋体" w:cs="宋体"/>
                <w:b w:val="0"/>
                <w:bCs w:val="0"/>
                <w:color w:val="auto"/>
                <w:sz w:val="21"/>
                <w:szCs w:val="21"/>
                <w:lang w:val="en-US" w:eastAsia="zh-CN" w:bidi="ar"/>
              </w:rPr>
            </w:pPr>
            <w:r>
              <w:rPr>
                <w:rStyle w:val="18"/>
                <w:rFonts w:hint="eastAsia" w:ascii="宋体" w:hAnsi="宋体" w:eastAsia="宋体" w:cs="宋体"/>
                <w:b w:val="0"/>
                <w:bCs w:val="0"/>
                <w:color w:val="auto"/>
                <w:sz w:val="21"/>
                <w:szCs w:val="21"/>
                <w:lang w:val="en-US" w:eastAsia="zh-CN" w:bidi="ar"/>
              </w:rPr>
              <w:t>（一）依法应当公开招标而采用邀请招标；</w:t>
            </w:r>
          </w:p>
          <w:p w14:paraId="366D537A">
            <w:pPr>
              <w:keepNext w:val="0"/>
              <w:keepLines w:val="0"/>
              <w:pageBreakBefore w:val="0"/>
              <w:widowControl/>
              <w:suppressLineNumbers w:val="0"/>
              <w:shd w:val="clear" w:color="auto" w:fill="auto"/>
              <w:kinsoku/>
              <w:wordWrap/>
              <w:overflowPunct/>
              <w:topLinePunct w:val="0"/>
              <w:autoSpaceDE/>
              <w:autoSpaceDN/>
              <w:bidi w:val="0"/>
              <w:adjustRightInd w:val="0"/>
              <w:snapToGrid w:val="0"/>
              <w:ind w:firstLine="420" w:firstLineChars="200"/>
              <w:jc w:val="left"/>
              <w:textAlignment w:val="center"/>
              <w:rPr>
                <w:rStyle w:val="18"/>
                <w:rFonts w:hint="eastAsia" w:ascii="宋体" w:hAnsi="宋体" w:eastAsia="宋体" w:cs="宋体"/>
                <w:b w:val="0"/>
                <w:bCs w:val="0"/>
                <w:color w:val="auto"/>
                <w:sz w:val="21"/>
                <w:szCs w:val="21"/>
                <w:lang w:val="en-US" w:eastAsia="zh-CN" w:bidi="ar"/>
              </w:rPr>
            </w:pPr>
            <w:r>
              <w:rPr>
                <w:rStyle w:val="18"/>
                <w:rFonts w:hint="eastAsia" w:ascii="宋体" w:hAnsi="宋体" w:eastAsia="宋体" w:cs="宋体"/>
                <w:b w:val="0"/>
                <w:bCs w:val="0"/>
                <w:color w:val="auto"/>
                <w:sz w:val="21"/>
                <w:szCs w:val="21"/>
                <w:lang w:val="en-US" w:eastAsia="zh-CN" w:bidi="ar"/>
              </w:rPr>
              <w:t>（二）招标文件、资格预审文件的发售、澄清、修改的时限，或者确定的提交资格预审申请文件、投标文件的时限不符合招标投标法和本条例规定；</w:t>
            </w:r>
          </w:p>
          <w:p w14:paraId="1E9278E6">
            <w:pPr>
              <w:keepNext w:val="0"/>
              <w:keepLines w:val="0"/>
              <w:pageBreakBefore w:val="0"/>
              <w:widowControl/>
              <w:suppressLineNumbers w:val="0"/>
              <w:shd w:val="clear" w:color="auto" w:fill="auto"/>
              <w:kinsoku/>
              <w:wordWrap/>
              <w:overflowPunct/>
              <w:topLinePunct w:val="0"/>
              <w:autoSpaceDE/>
              <w:autoSpaceDN/>
              <w:bidi w:val="0"/>
              <w:adjustRightInd w:val="0"/>
              <w:snapToGrid w:val="0"/>
              <w:ind w:firstLine="210" w:firstLineChars="100"/>
              <w:jc w:val="left"/>
              <w:textAlignment w:val="center"/>
              <w:rPr>
                <w:rStyle w:val="18"/>
                <w:rFonts w:hint="eastAsia" w:ascii="宋体" w:hAnsi="宋体" w:eastAsia="宋体" w:cs="宋体"/>
                <w:b w:val="0"/>
                <w:bCs w:val="0"/>
                <w:color w:val="auto"/>
                <w:sz w:val="21"/>
                <w:szCs w:val="21"/>
                <w:lang w:val="en-US" w:eastAsia="zh-CN" w:bidi="ar"/>
              </w:rPr>
            </w:pPr>
            <w:r>
              <w:rPr>
                <w:rStyle w:val="18"/>
                <w:rFonts w:hint="eastAsia" w:ascii="宋体" w:hAnsi="宋体" w:eastAsia="宋体" w:cs="宋体"/>
                <w:b w:val="0"/>
                <w:bCs w:val="0"/>
                <w:color w:val="auto"/>
                <w:sz w:val="21"/>
                <w:szCs w:val="21"/>
                <w:lang w:val="en-US" w:eastAsia="zh-CN" w:bidi="ar"/>
              </w:rPr>
              <w:t>（三）接受未通过资格预审的单位或者个人参加投标；</w:t>
            </w:r>
            <w:r>
              <w:rPr>
                <w:rStyle w:val="18"/>
                <w:rFonts w:hint="eastAsia" w:ascii="宋体" w:hAnsi="宋体" w:eastAsia="宋体" w:cs="宋体"/>
                <w:b w:val="0"/>
                <w:bCs w:val="0"/>
                <w:color w:val="auto"/>
                <w:sz w:val="21"/>
                <w:szCs w:val="21"/>
                <w:lang w:val="en-US" w:eastAsia="zh-CN" w:bidi="ar"/>
              </w:rPr>
              <w:br w:type="textWrapping"/>
            </w:r>
            <w:r>
              <w:rPr>
                <w:rStyle w:val="18"/>
                <w:rFonts w:hint="eastAsia" w:ascii="宋体" w:hAnsi="宋体" w:eastAsia="宋体" w:cs="宋体"/>
                <w:b w:val="0"/>
                <w:bCs w:val="0"/>
                <w:color w:val="auto"/>
                <w:sz w:val="21"/>
                <w:szCs w:val="21"/>
                <w:lang w:val="en-US" w:eastAsia="zh-CN" w:bidi="ar"/>
              </w:rPr>
              <w:t xml:space="preserve">  （四）接受应当拒收的投标文件。</w:t>
            </w:r>
          </w:p>
          <w:p w14:paraId="2E36F0A0">
            <w:pPr>
              <w:rPr>
                <w:rFonts w:hint="eastAsia" w:ascii="宋体" w:hAnsi="宋体" w:eastAsia="宋体" w:cs="宋体"/>
                <w:kern w:val="2"/>
                <w:sz w:val="21"/>
                <w:szCs w:val="21"/>
                <w:vertAlign w:val="baseline"/>
                <w:lang w:val="en-US" w:eastAsia="zh-CN" w:bidi="ar-SA"/>
              </w:rPr>
            </w:pPr>
            <w:r>
              <w:rPr>
                <w:rStyle w:val="18"/>
                <w:rFonts w:hint="eastAsia" w:ascii="宋体" w:hAnsi="宋体" w:eastAsia="宋体" w:cs="宋体"/>
                <w:b w:val="0"/>
                <w:bCs w:val="0"/>
                <w:color w:val="auto"/>
                <w:sz w:val="21"/>
                <w:szCs w:val="21"/>
                <w:lang w:val="en-US" w:eastAsia="zh-CN" w:bidi="ar"/>
              </w:rPr>
              <w:t>招标人有前款第一项、第三项、第四项所列行为之一的，对单位直接负责的主管人员和其他直接责任人员依法给予处分。</w:t>
            </w:r>
          </w:p>
        </w:tc>
        <w:tc>
          <w:tcPr>
            <w:tcW w:w="1142" w:type="dxa"/>
            <w:gridSpan w:val="2"/>
            <w:tcBorders>
              <w:top w:val="single" w:color="auto" w:sz="4" w:space="0"/>
              <w:left w:val="nil"/>
              <w:bottom w:val="single" w:color="auto" w:sz="4" w:space="0"/>
              <w:right w:val="single" w:color="000000" w:sz="12" w:space="0"/>
            </w:tcBorders>
            <w:shd w:val="clear" w:color="auto" w:fill="auto"/>
            <w:tcMar>
              <w:top w:w="15" w:type="dxa"/>
              <w:left w:w="15" w:type="dxa"/>
              <w:bottom w:w="15" w:type="dxa"/>
              <w:right w:w="15" w:type="dxa"/>
            </w:tcMar>
            <w:vAlign w:val="center"/>
          </w:tcPr>
          <w:p w14:paraId="18C146BB">
            <w:pPr>
              <w:widowControl/>
              <w:spacing w:line="520" w:lineRule="exact"/>
              <w:jc w:val="center"/>
              <w:rPr>
                <w:rFonts w:hint="eastAsia" w:ascii="宋体" w:hAnsi="宋体" w:eastAsia="宋体" w:cs="宋体"/>
                <w:color w:val="333333"/>
              </w:rPr>
            </w:pPr>
          </w:p>
        </w:tc>
      </w:tr>
      <w:tr w14:paraId="090E6972">
        <w:tblPrEx>
          <w:tblCellMar>
            <w:top w:w="0" w:type="dxa"/>
            <w:left w:w="0" w:type="dxa"/>
            <w:bottom w:w="0" w:type="dxa"/>
            <w:right w:w="0" w:type="dxa"/>
          </w:tblCellMar>
        </w:tblPrEx>
        <w:trPr>
          <w:trHeight w:val="265" w:hRule="atLeast"/>
          <w:jc w:val="center"/>
        </w:trPr>
        <w:tc>
          <w:tcPr>
            <w:tcW w:w="897" w:type="dxa"/>
            <w:tcBorders>
              <w:top w:val="single" w:color="auto" w:sz="4" w:space="0"/>
              <w:left w:val="single" w:color="000000" w:sz="12" w:space="0"/>
              <w:bottom w:val="single" w:color="auto" w:sz="4" w:space="0"/>
              <w:right w:val="single" w:color="000000" w:sz="8" w:space="0"/>
            </w:tcBorders>
            <w:shd w:val="clear" w:color="auto" w:fill="auto"/>
            <w:tcMar>
              <w:top w:w="15" w:type="dxa"/>
              <w:left w:w="15" w:type="dxa"/>
              <w:bottom w:w="15" w:type="dxa"/>
              <w:right w:w="15" w:type="dxa"/>
            </w:tcMar>
            <w:vAlign w:val="top"/>
          </w:tcPr>
          <w:p w14:paraId="7E36CCE2">
            <w:pPr>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13</w:t>
            </w:r>
          </w:p>
        </w:tc>
        <w:tc>
          <w:tcPr>
            <w:tcW w:w="2541"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top"/>
          </w:tcPr>
          <w:p w14:paraId="20341174">
            <w:pPr>
              <w:rPr>
                <w:rFonts w:hint="eastAsia"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b/>
                <w:bCs/>
                <w:i w:val="0"/>
                <w:iCs w:val="0"/>
                <w:caps w:val="0"/>
                <w:color w:val="303133"/>
                <w:spacing w:val="12"/>
                <w:sz w:val="24"/>
                <w:szCs w:val="24"/>
              </w:rPr>
              <w:t>对投标人违法违规行为的处罚</w:t>
            </w:r>
          </w:p>
        </w:tc>
        <w:tc>
          <w:tcPr>
            <w:tcW w:w="1243" w:type="dxa"/>
            <w:gridSpan w:val="2"/>
            <w:tcBorders>
              <w:top w:val="single" w:color="auto" w:sz="4" w:space="0"/>
              <w:left w:val="nil"/>
              <w:bottom w:val="single" w:color="auto" w:sz="4" w:space="0"/>
              <w:right w:val="single" w:color="auto" w:sz="8" w:space="0"/>
            </w:tcBorders>
            <w:shd w:val="clear" w:color="auto" w:fill="auto"/>
            <w:tcMar>
              <w:top w:w="15" w:type="dxa"/>
              <w:left w:w="15" w:type="dxa"/>
              <w:bottom w:w="15" w:type="dxa"/>
              <w:right w:w="15" w:type="dxa"/>
            </w:tcMar>
            <w:vAlign w:val="top"/>
          </w:tcPr>
          <w:p w14:paraId="2628BAB4">
            <w:pPr>
              <w:rPr>
                <w:rFonts w:hint="eastAsia"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color w:val="333333"/>
                <w:kern w:val="2"/>
                <w:sz w:val="21"/>
                <w:szCs w:val="22"/>
                <w:lang w:val="en-US" w:eastAsia="zh-CN" w:bidi="ar-SA"/>
              </w:rPr>
              <w:t>区发改局</w:t>
            </w:r>
          </w:p>
        </w:tc>
        <w:tc>
          <w:tcPr>
            <w:tcW w:w="2670" w:type="dxa"/>
            <w:gridSpan w:val="3"/>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top"/>
          </w:tcPr>
          <w:p w14:paraId="5B7C41C9">
            <w:pPr>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bidi="ar"/>
              </w:rPr>
              <w:t>招标投标活动中涉及“51020”现代产业体系的各类市场主体首次违法、情节轻微、负面影响较小、尚未造成危害后果的问题。</w:t>
            </w:r>
          </w:p>
        </w:tc>
        <w:tc>
          <w:tcPr>
            <w:tcW w:w="4747"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top"/>
          </w:tcPr>
          <w:p w14:paraId="1029CE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240" w:lineRule="auto"/>
              <w:ind w:left="0" w:right="0" w:firstLine="420" w:firstLineChars="200"/>
              <w:outlineLvl w:val="9"/>
              <w:rPr>
                <w:rStyle w:val="18"/>
                <w:rFonts w:hint="eastAsia" w:ascii="宋体" w:hAnsi="宋体" w:eastAsia="宋体" w:cs="宋体"/>
                <w:b w:val="0"/>
                <w:bCs w:val="0"/>
                <w:color w:val="auto"/>
                <w:kern w:val="2"/>
                <w:sz w:val="21"/>
                <w:szCs w:val="21"/>
                <w:lang w:val="en-US" w:eastAsia="zh-CN" w:bidi="ar"/>
              </w:rPr>
            </w:pPr>
            <w:r>
              <w:rPr>
                <w:rStyle w:val="17"/>
                <w:rFonts w:hint="eastAsia" w:ascii="宋体" w:hAnsi="宋体" w:eastAsia="宋体" w:cs="宋体"/>
                <w:b/>
                <w:bCs/>
                <w:color w:val="auto"/>
                <w:sz w:val="21"/>
                <w:szCs w:val="21"/>
                <w:u w:val="none"/>
                <w:lang w:val="en-US" w:eastAsia="zh-CN" w:bidi="ar"/>
              </w:rPr>
              <w:t xml:space="preserve">《中华人民共和国行政处罚法》 第三十三条 </w:t>
            </w:r>
            <w:r>
              <w:rPr>
                <w:rStyle w:val="18"/>
                <w:rFonts w:hint="eastAsia" w:ascii="宋体" w:hAnsi="宋体" w:eastAsia="宋体" w:cs="宋体"/>
                <w:b w:val="0"/>
                <w:bCs w:val="0"/>
                <w:color w:val="auto"/>
                <w:kern w:val="2"/>
                <w:sz w:val="21"/>
                <w:szCs w:val="21"/>
                <w:lang w:val="en-US" w:eastAsia="zh-CN" w:bidi="ar"/>
              </w:rPr>
              <w:t>违法行为轻微并及时改正，没有造成危害后果的，不予行政处罚。初次违法且危害后果轻微并及时改正的，可以不予行政处罚。</w:t>
            </w:r>
          </w:p>
          <w:p w14:paraId="27EA90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ind w:left="0" w:right="0" w:firstLine="420" w:firstLineChars="200"/>
              <w:outlineLvl w:val="9"/>
              <w:rPr>
                <w:rStyle w:val="18"/>
                <w:rFonts w:hint="eastAsia" w:ascii="宋体" w:hAnsi="宋体" w:eastAsia="宋体" w:cs="宋体"/>
                <w:b w:val="0"/>
                <w:bCs w:val="0"/>
                <w:color w:val="auto"/>
                <w:kern w:val="2"/>
                <w:sz w:val="21"/>
                <w:szCs w:val="21"/>
                <w:lang w:val="en-US" w:eastAsia="zh-CN" w:bidi="ar"/>
              </w:rPr>
            </w:pPr>
            <w:r>
              <w:rPr>
                <w:rStyle w:val="18"/>
                <w:rFonts w:hint="eastAsia" w:ascii="宋体" w:hAnsi="宋体" w:eastAsia="宋体" w:cs="宋体"/>
                <w:b w:val="0"/>
                <w:bCs w:val="0"/>
                <w:color w:val="auto"/>
                <w:kern w:val="2"/>
                <w:sz w:val="21"/>
                <w:szCs w:val="21"/>
                <w:lang w:val="en-US" w:eastAsia="zh-CN" w:bidi="ar"/>
              </w:rPr>
              <w:t>当事人有证据足以证明没有主观过错的，不予行政处罚。法律、行政法规另有规定的，从其规定。</w:t>
            </w:r>
          </w:p>
          <w:p w14:paraId="1A5027EB">
            <w:pPr>
              <w:rPr>
                <w:rFonts w:hint="eastAsia" w:ascii="宋体" w:hAnsi="宋体" w:eastAsia="宋体" w:cs="宋体"/>
                <w:kern w:val="2"/>
                <w:sz w:val="21"/>
                <w:szCs w:val="21"/>
                <w:vertAlign w:val="baseline"/>
                <w:lang w:val="en-US" w:eastAsia="zh-CN" w:bidi="ar-SA"/>
              </w:rPr>
            </w:pPr>
            <w:r>
              <w:rPr>
                <w:rStyle w:val="18"/>
                <w:rFonts w:hint="eastAsia" w:ascii="宋体" w:hAnsi="宋体" w:eastAsia="宋体" w:cs="宋体"/>
                <w:b w:val="0"/>
                <w:bCs w:val="0"/>
                <w:color w:val="auto"/>
                <w:kern w:val="2"/>
                <w:sz w:val="21"/>
                <w:szCs w:val="21"/>
                <w:lang w:val="en-US" w:eastAsia="zh-CN" w:bidi="ar"/>
              </w:rPr>
              <w:t>对当事人的违法行为依法不予行政处罚的，行政机关应当对当事人进行教育。</w:t>
            </w:r>
          </w:p>
        </w:tc>
        <w:tc>
          <w:tcPr>
            <w:tcW w:w="1142" w:type="dxa"/>
            <w:gridSpan w:val="2"/>
            <w:tcBorders>
              <w:top w:val="single" w:color="auto" w:sz="4" w:space="0"/>
              <w:left w:val="nil"/>
              <w:bottom w:val="single" w:color="auto" w:sz="4" w:space="0"/>
              <w:right w:val="single" w:color="000000" w:sz="12" w:space="0"/>
            </w:tcBorders>
            <w:shd w:val="clear" w:color="auto" w:fill="auto"/>
            <w:tcMar>
              <w:top w:w="15" w:type="dxa"/>
              <w:left w:w="15" w:type="dxa"/>
              <w:bottom w:w="15" w:type="dxa"/>
              <w:right w:w="15" w:type="dxa"/>
            </w:tcMar>
            <w:vAlign w:val="center"/>
          </w:tcPr>
          <w:p w14:paraId="10A87BDB">
            <w:pPr>
              <w:widowControl/>
              <w:spacing w:line="520" w:lineRule="exact"/>
              <w:jc w:val="center"/>
              <w:rPr>
                <w:rFonts w:hint="eastAsia" w:ascii="宋体" w:hAnsi="宋体" w:eastAsia="宋体" w:cs="宋体"/>
                <w:color w:val="333333"/>
              </w:rPr>
            </w:pPr>
          </w:p>
        </w:tc>
      </w:tr>
      <w:tr w14:paraId="534C41CE">
        <w:tblPrEx>
          <w:tblCellMar>
            <w:top w:w="0" w:type="dxa"/>
            <w:left w:w="0" w:type="dxa"/>
            <w:bottom w:w="0" w:type="dxa"/>
            <w:right w:w="0" w:type="dxa"/>
          </w:tblCellMar>
        </w:tblPrEx>
        <w:trPr>
          <w:trHeight w:val="300" w:hRule="atLeast"/>
          <w:jc w:val="center"/>
        </w:trPr>
        <w:tc>
          <w:tcPr>
            <w:tcW w:w="897" w:type="dxa"/>
            <w:tcBorders>
              <w:top w:val="single" w:color="auto" w:sz="4" w:space="0"/>
              <w:left w:val="single" w:color="000000" w:sz="12" w:space="0"/>
              <w:bottom w:val="single" w:color="auto" w:sz="4" w:space="0"/>
              <w:right w:val="single" w:color="000000" w:sz="8" w:space="0"/>
            </w:tcBorders>
            <w:shd w:val="clear" w:color="auto" w:fill="auto"/>
            <w:tcMar>
              <w:top w:w="15" w:type="dxa"/>
              <w:left w:w="15" w:type="dxa"/>
              <w:bottom w:w="15" w:type="dxa"/>
              <w:right w:w="15" w:type="dxa"/>
            </w:tcMar>
            <w:vAlign w:val="top"/>
          </w:tcPr>
          <w:p w14:paraId="01AF07F9">
            <w:pP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14</w:t>
            </w:r>
          </w:p>
        </w:tc>
        <w:tc>
          <w:tcPr>
            <w:tcW w:w="2541"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top"/>
          </w:tcPr>
          <w:p w14:paraId="3CE38D44">
            <w:pPr>
              <w:rPr>
                <w:rFonts w:hint="eastAsia"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b/>
                <w:bCs/>
                <w:i w:val="0"/>
                <w:iCs w:val="0"/>
                <w:caps w:val="0"/>
                <w:color w:val="303133"/>
                <w:spacing w:val="12"/>
                <w:sz w:val="24"/>
                <w:szCs w:val="24"/>
              </w:rPr>
              <w:t>对投标人违法违规行为的处罚</w:t>
            </w:r>
          </w:p>
        </w:tc>
        <w:tc>
          <w:tcPr>
            <w:tcW w:w="1243" w:type="dxa"/>
            <w:gridSpan w:val="2"/>
            <w:tcBorders>
              <w:top w:val="single" w:color="auto" w:sz="4" w:space="0"/>
              <w:left w:val="nil"/>
              <w:bottom w:val="single" w:color="auto" w:sz="4" w:space="0"/>
              <w:right w:val="single" w:color="auto" w:sz="8" w:space="0"/>
            </w:tcBorders>
            <w:shd w:val="clear" w:color="auto" w:fill="auto"/>
            <w:tcMar>
              <w:top w:w="15" w:type="dxa"/>
              <w:left w:w="15" w:type="dxa"/>
              <w:bottom w:w="15" w:type="dxa"/>
              <w:right w:w="15" w:type="dxa"/>
            </w:tcMar>
            <w:vAlign w:val="top"/>
          </w:tcPr>
          <w:p w14:paraId="69D9E63F">
            <w:pPr>
              <w:rPr>
                <w:rFonts w:hint="eastAsia"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color w:val="333333"/>
                <w:kern w:val="2"/>
                <w:sz w:val="21"/>
                <w:szCs w:val="22"/>
                <w:lang w:val="en-US" w:eastAsia="zh-CN" w:bidi="ar-SA"/>
              </w:rPr>
              <w:t>区发改局</w:t>
            </w:r>
          </w:p>
        </w:tc>
        <w:tc>
          <w:tcPr>
            <w:tcW w:w="2670" w:type="dxa"/>
            <w:gridSpan w:val="3"/>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top"/>
          </w:tcPr>
          <w:p w14:paraId="115E885D">
            <w:pPr>
              <w:ind w:firstLine="420" w:firstLineChars="200"/>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bidi="ar"/>
              </w:rPr>
              <w:t>招标投标活动中的龙头民营实体企业、中小微企业、科技型和绿色环保低碳型企业首次违法、情节轻微、负面影响较小、尚未造成危害后果的问题。</w:t>
            </w:r>
          </w:p>
        </w:tc>
        <w:tc>
          <w:tcPr>
            <w:tcW w:w="4747"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top"/>
          </w:tcPr>
          <w:p w14:paraId="2B2E0C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240" w:lineRule="auto"/>
              <w:ind w:left="0" w:right="0" w:firstLine="420" w:firstLineChars="200"/>
              <w:outlineLvl w:val="9"/>
              <w:rPr>
                <w:rStyle w:val="18"/>
                <w:rFonts w:hint="eastAsia" w:ascii="宋体" w:hAnsi="宋体" w:eastAsia="宋体" w:cs="宋体"/>
                <w:b w:val="0"/>
                <w:bCs w:val="0"/>
                <w:color w:val="auto"/>
                <w:kern w:val="2"/>
                <w:sz w:val="21"/>
                <w:szCs w:val="21"/>
                <w:lang w:val="en-US" w:eastAsia="zh-CN" w:bidi="ar"/>
              </w:rPr>
            </w:pPr>
            <w:r>
              <w:rPr>
                <w:rStyle w:val="17"/>
                <w:rFonts w:hint="eastAsia" w:ascii="宋体" w:hAnsi="宋体" w:eastAsia="宋体" w:cs="宋体"/>
                <w:b/>
                <w:bCs/>
                <w:color w:val="auto"/>
                <w:sz w:val="21"/>
                <w:szCs w:val="21"/>
                <w:u w:val="none"/>
                <w:lang w:val="en-US" w:eastAsia="zh-CN" w:bidi="ar"/>
              </w:rPr>
              <w:t xml:space="preserve">《中华人民共和国行政处罚法》 第三十三条 </w:t>
            </w:r>
            <w:r>
              <w:rPr>
                <w:rStyle w:val="18"/>
                <w:rFonts w:hint="eastAsia" w:ascii="宋体" w:hAnsi="宋体" w:eastAsia="宋体" w:cs="宋体"/>
                <w:b w:val="0"/>
                <w:bCs w:val="0"/>
                <w:color w:val="auto"/>
                <w:kern w:val="2"/>
                <w:sz w:val="21"/>
                <w:szCs w:val="21"/>
                <w:lang w:val="en-US" w:eastAsia="zh-CN" w:bidi="ar"/>
              </w:rPr>
              <w:t>违法行为轻微并及时改正，没有造成危害后果的，不予行政处罚。初次违法且危害后果轻微并及时改正的，可以不予行政处罚。</w:t>
            </w:r>
          </w:p>
          <w:p w14:paraId="3AFD52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ind w:left="0" w:right="0" w:firstLine="420" w:firstLineChars="200"/>
              <w:outlineLvl w:val="9"/>
              <w:rPr>
                <w:rStyle w:val="18"/>
                <w:rFonts w:hint="eastAsia" w:ascii="宋体" w:hAnsi="宋体" w:eastAsia="宋体" w:cs="宋体"/>
                <w:b w:val="0"/>
                <w:bCs w:val="0"/>
                <w:color w:val="auto"/>
                <w:kern w:val="2"/>
                <w:sz w:val="21"/>
                <w:szCs w:val="21"/>
                <w:lang w:val="en-US" w:eastAsia="zh-CN" w:bidi="ar"/>
              </w:rPr>
            </w:pPr>
            <w:r>
              <w:rPr>
                <w:rStyle w:val="18"/>
                <w:rFonts w:hint="eastAsia" w:ascii="宋体" w:hAnsi="宋体" w:eastAsia="宋体" w:cs="宋体"/>
                <w:b w:val="0"/>
                <w:bCs w:val="0"/>
                <w:color w:val="auto"/>
                <w:kern w:val="2"/>
                <w:sz w:val="21"/>
                <w:szCs w:val="21"/>
                <w:lang w:val="en-US" w:eastAsia="zh-CN" w:bidi="ar"/>
              </w:rPr>
              <w:t>当事人有证据足以证明没有主观过错的，不予行政处罚。法律、行政法规另有规定的，从其规定。</w:t>
            </w:r>
          </w:p>
          <w:p w14:paraId="66DDACFE">
            <w:pPr>
              <w:rPr>
                <w:rFonts w:hint="eastAsia" w:ascii="宋体" w:hAnsi="宋体" w:eastAsia="宋体" w:cs="宋体"/>
                <w:kern w:val="2"/>
                <w:sz w:val="21"/>
                <w:szCs w:val="21"/>
                <w:vertAlign w:val="baseline"/>
                <w:lang w:val="en-US" w:eastAsia="zh-CN" w:bidi="ar-SA"/>
              </w:rPr>
            </w:pPr>
            <w:r>
              <w:rPr>
                <w:rStyle w:val="18"/>
                <w:rFonts w:hint="eastAsia" w:ascii="宋体" w:hAnsi="宋体" w:eastAsia="宋体" w:cs="宋体"/>
                <w:b w:val="0"/>
                <w:bCs w:val="0"/>
                <w:color w:val="auto"/>
                <w:kern w:val="2"/>
                <w:sz w:val="21"/>
                <w:szCs w:val="21"/>
                <w:lang w:val="en-US" w:eastAsia="zh-CN" w:bidi="ar"/>
              </w:rPr>
              <w:t>对当事人的违法行为依法不予行政处罚的，行政机关应当对当事人进行教育。</w:t>
            </w:r>
          </w:p>
        </w:tc>
        <w:tc>
          <w:tcPr>
            <w:tcW w:w="1142" w:type="dxa"/>
            <w:gridSpan w:val="2"/>
            <w:tcBorders>
              <w:top w:val="single" w:color="auto" w:sz="4" w:space="0"/>
              <w:left w:val="nil"/>
              <w:bottom w:val="single" w:color="auto" w:sz="4" w:space="0"/>
              <w:right w:val="single" w:color="000000" w:sz="12" w:space="0"/>
            </w:tcBorders>
            <w:shd w:val="clear" w:color="auto" w:fill="auto"/>
            <w:tcMar>
              <w:top w:w="15" w:type="dxa"/>
              <w:left w:w="15" w:type="dxa"/>
              <w:bottom w:w="15" w:type="dxa"/>
              <w:right w:w="15" w:type="dxa"/>
            </w:tcMar>
            <w:vAlign w:val="center"/>
          </w:tcPr>
          <w:p w14:paraId="5EE67DE9">
            <w:pPr>
              <w:widowControl/>
              <w:spacing w:line="520" w:lineRule="exact"/>
              <w:jc w:val="center"/>
              <w:rPr>
                <w:rFonts w:hint="eastAsia" w:ascii="宋体" w:hAnsi="宋体" w:eastAsia="宋体" w:cs="宋体"/>
                <w:color w:val="333333"/>
              </w:rPr>
            </w:pPr>
          </w:p>
        </w:tc>
      </w:tr>
      <w:tr w14:paraId="4169CD68">
        <w:tblPrEx>
          <w:tblCellMar>
            <w:top w:w="0" w:type="dxa"/>
            <w:left w:w="0" w:type="dxa"/>
            <w:bottom w:w="0" w:type="dxa"/>
            <w:right w:w="0" w:type="dxa"/>
          </w:tblCellMar>
        </w:tblPrEx>
        <w:trPr>
          <w:trHeight w:val="263" w:hRule="atLeast"/>
          <w:jc w:val="center"/>
        </w:trPr>
        <w:tc>
          <w:tcPr>
            <w:tcW w:w="897" w:type="dxa"/>
            <w:tcBorders>
              <w:top w:val="single" w:color="auto" w:sz="4"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top"/>
          </w:tcPr>
          <w:p w14:paraId="527BA367">
            <w:pPr>
              <w:rPr>
                <w:rFonts w:hint="default"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15</w:t>
            </w:r>
          </w:p>
        </w:tc>
        <w:tc>
          <w:tcPr>
            <w:tcW w:w="2541" w:type="dxa"/>
            <w:gridSpan w:val="4"/>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top"/>
          </w:tcPr>
          <w:p w14:paraId="5A63EF17">
            <w:pPr>
              <w:rPr>
                <w:rFonts w:hint="eastAsia"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b/>
                <w:bCs/>
                <w:i w:val="0"/>
                <w:iCs w:val="0"/>
                <w:caps w:val="0"/>
                <w:color w:val="303133"/>
                <w:spacing w:val="12"/>
                <w:sz w:val="24"/>
                <w:szCs w:val="24"/>
              </w:rPr>
              <w:t>对投标人违法违规行为的处罚</w:t>
            </w:r>
          </w:p>
        </w:tc>
        <w:tc>
          <w:tcPr>
            <w:tcW w:w="1243" w:type="dxa"/>
            <w:gridSpan w:val="2"/>
            <w:tcBorders>
              <w:top w:val="single" w:color="auto" w:sz="4" w:space="0"/>
              <w:left w:val="nil"/>
              <w:bottom w:val="single" w:color="000000" w:sz="8" w:space="0"/>
              <w:right w:val="single" w:color="auto" w:sz="8" w:space="0"/>
            </w:tcBorders>
            <w:shd w:val="clear" w:color="auto" w:fill="auto"/>
            <w:tcMar>
              <w:top w:w="15" w:type="dxa"/>
              <w:left w:w="15" w:type="dxa"/>
              <w:bottom w:w="15" w:type="dxa"/>
              <w:right w:w="15" w:type="dxa"/>
            </w:tcMar>
            <w:vAlign w:val="top"/>
          </w:tcPr>
          <w:p w14:paraId="3D065C8C">
            <w:pPr>
              <w:rPr>
                <w:rFonts w:hint="eastAsia" w:asciiTheme="minorHAnsi" w:hAnsiTheme="minorHAnsi" w:eastAsiaTheme="minorEastAsia" w:cstheme="minorBidi"/>
                <w:kern w:val="2"/>
                <w:sz w:val="21"/>
                <w:szCs w:val="22"/>
                <w:vertAlign w:val="baseline"/>
                <w:lang w:val="en-US" w:eastAsia="zh-CN" w:bidi="ar-SA"/>
              </w:rPr>
            </w:pPr>
            <w:bookmarkStart w:id="2" w:name="OLE_LINK3"/>
            <w:r>
              <w:rPr>
                <w:rFonts w:hint="eastAsia" w:ascii="宋体" w:hAnsi="宋体" w:eastAsia="宋体" w:cs="宋体"/>
                <w:color w:val="333333"/>
                <w:kern w:val="2"/>
                <w:sz w:val="21"/>
                <w:szCs w:val="22"/>
                <w:lang w:val="en-US" w:eastAsia="zh-CN" w:bidi="ar-SA"/>
              </w:rPr>
              <w:t>区发改局</w:t>
            </w:r>
            <w:bookmarkEnd w:id="2"/>
          </w:p>
        </w:tc>
        <w:tc>
          <w:tcPr>
            <w:tcW w:w="2670" w:type="dxa"/>
            <w:gridSpan w:val="3"/>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top"/>
          </w:tcPr>
          <w:p w14:paraId="6DD0CE85">
            <w:pP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bidi="ar"/>
              </w:rPr>
              <w:t>招标投标活动中的受到中央和省表彰、疫情防控贡献突出、诚信好社会评价好的各类市场主体和单位。首次违法、情节轻微、负面影响较小、尚未造成危害后果的问题。</w:t>
            </w:r>
          </w:p>
        </w:tc>
        <w:tc>
          <w:tcPr>
            <w:tcW w:w="4747" w:type="dxa"/>
            <w:gridSpan w:val="4"/>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top"/>
          </w:tcPr>
          <w:p w14:paraId="305132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240" w:lineRule="auto"/>
              <w:ind w:left="0" w:right="0" w:firstLine="420" w:firstLineChars="200"/>
              <w:outlineLvl w:val="9"/>
              <w:rPr>
                <w:rStyle w:val="18"/>
                <w:rFonts w:hint="eastAsia" w:ascii="宋体" w:hAnsi="宋体" w:eastAsia="宋体" w:cs="宋体"/>
                <w:b w:val="0"/>
                <w:bCs w:val="0"/>
                <w:color w:val="auto"/>
                <w:kern w:val="2"/>
                <w:sz w:val="21"/>
                <w:szCs w:val="21"/>
                <w:lang w:val="en-US" w:eastAsia="zh-CN" w:bidi="ar"/>
              </w:rPr>
            </w:pPr>
            <w:r>
              <w:rPr>
                <w:rStyle w:val="17"/>
                <w:rFonts w:hint="eastAsia" w:ascii="宋体" w:hAnsi="宋体" w:eastAsia="宋体" w:cs="宋体"/>
                <w:b/>
                <w:bCs/>
                <w:color w:val="auto"/>
                <w:sz w:val="21"/>
                <w:szCs w:val="21"/>
                <w:u w:val="none"/>
                <w:lang w:val="en-US" w:eastAsia="zh-CN" w:bidi="ar"/>
              </w:rPr>
              <w:t xml:space="preserve">《中华人民共和国行政处罚法》第三十三条 </w:t>
            </w:r>
            <w:r>
              <w:rPr>
                <w:rStyle w:val="18"/>
                <w:rFonts w:hint="eastAsia" w:ascii="宋体" w:hAnsi="宋体" w:eastAsia="宋体" w:cs="宋体"/>
                <w:b w:val="0"/>
                <w:bCs w:val="0"/>
                <w:color w:val="auto"/>
                <w:kern w:val="2"/>
                <w:sz w:val="21"/>
                <w:szCs w:val="21"/>
                <w:lang w:val="en-US" w:eastAsia="zh-CN" w:bidi="ar"/>
              </w:rPr>
              <w:t>违法行为轻微并及时改正，没有造成危害后果的，不予行政处罚。初次违法且危害后果轻微并及时改正的，可以不予行政处罚。</w:t>
            </w:r>
          </w:p>
          <w:p w14:paraId="1428AC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ind w:left="0" w:right="0" w:firstLine="420" w:firstLineChars="200"/>
              <w:outlineLvl w:val="9"/>
              <w:rPr>
                <w:rStyle w:val="18"/>
                <w:rFonts w:hint="eastAsia" w:ascii="宋体" w:hAnsi="宋体" w:eastAsia="宋体" w:cs="宋体"/>
                <w:b w:val="0"/>
                <w:bCs w:val="0"/>
                <w:color w:val="auto"/>
                <w:kern w:val="2"/>
                <w:sz w:val="21"/>
                <w:szCs w:val="21"/>
                <w:lang w:val="en-US" w:eastAsia="zh-CN" w:bidi="ar"/>
              </w:rPr>
            </w:pPr>
            <w:r>
              <w:rPr>
                <w:rStyle w:val="18"/>
                <w:rFonts w:hint="eastAsia" w:ascii="宋体" w:hAnsi="宋体" w:eastAsia="宋体" w:cs="宋体"/>
                <w:b w:val="0"/>
                <w:bCs w:val="0"/>
                <w:color w:val="auto"/>
                <w:kern w:val="2"/>
                <w:sz w:val="21"/>
                <w:szCs w:val="21"/>
                <w:lang w:val="en-US" w:eastAsia="zh-CN" w:bidi="ar"/>
              </w:rPr>
              <w:t>当事人有证据足以证明没有主观过错的，不予行政处罚。法律、行政法规另有规定的，从其规定。</w:t>
            </w:r>
          </w:p>
          <w:p w14:paraId="766CF38C">
            <w:pPr>
              <w:rPr>
                <w:rFonts w:hint="eastAsia" w:ascii="宋体" w:hAnsi="宋体" w:eastAsia="宋体" w:cs="宋体"/>
                <w:kern w:val="2"/>
                <w:sz w:val="21"/>
                <w:szCs w:val="21"/>
                <w:vertAlign w:val="baseline"/>
                <w:lang w:val="en-US" w:eastAsia="zh-CN" w:bidi="ar-SA"/>
              </w:rPr>
            </w:pPr>
            <w:r>
              <w:rPr>
                <w:rStyle w:val="18"/>
                <w:rFonts w:hint="eastAsia" w:ascii="宋体" w:hAnsi="宋体" w:eastAsia="宋体" w:cs="宋体"/>
                <w:b w:val="0"/>
                <w:bCs w:val="0"/>
                <w:color w:val="auto"/>
                <w:kern w:val="2"/>
                <w:sz w:val="21"/>
                <w:szCs w:val="21"/>
                <w:lang w:val="en-US" w:eastAsia="zh-CN" w:bidi="ar"/>
              </w:rPr>
              <w:t>对当事人的违法行为依法不予行政处罚的，行政机关应当对当事人进行教育。</w:t>
            </w:r>
          </w:p>
        </w:tc>
        <w:tc>
          <w:tcPr>
            <w:tcW w:w="1142" w:type="dxa"/>
            <w:gridSpan w:val="2"/>
            <w:tcBorders>
              <w:top w:val="single" w:color="auto" w:sz="4"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1AD881E6">
            <w:pPr>
              <w:widowControl/>
              <w:spacing w:line="520" w:lineRule="exact"/>
              <w:jc w:val="center"/>
              <w:rPr>
                <w:rFonts w:hint="eastAsia" w:ascii="宋体" w:hAnsi="宋体" w:eastAsia="宋体" w:cs="宋体"/>
                <w:color w:val="333333"/>
              </w:rPr>
            </w:pPr>
          </w:p>
        </w:tc>
      </w:tr>
      <w:tr w14:paraId="41E9FFBB">
        <w:tblPrEx>
          <w:tblCellMar>
            <w:top w:w="0" w:type="dxa"/>
            <w:left w:w="0" w:type="dxa"/>
            <w:bottom w:w="0" w:type="dxa"/>
            <w:right w:w="0" w:type="dxa"/>
          </w:tblCellMar>
        </w:tblPrEx>
        <w:trPr>
          <w:trHeight w:val="510" w:hRule="atLeast"/>
          <w:jc w:val="center"/>
        </w:trPr>
        <w:tc>
          <w:tcPr>
            <w:tcW w:w="13240" w:type="dxa"/>
            <w:gridSpan w:val="16"/>
            <w:tcBorders>
              <w:top w:val="nil"/>
              <w:left w:val="single" w:color="000000" w:sz="12" w:space="0"/>
              <w:bottom w:val="single" w:color="000000" w:sz="8" w:space="0"/>
              <w:right w:val="single" w:color="000000" w:sz="12" w:space="0"/>
            </w:tcBorders>
            <w:shd w:val="clear" w:color="auto" w:fill="auto"/>
            <w:tcMar>
              <w:top w:w="15" w:type="dxa"/>
              <w:left w:w="15" w:type="dxa"/>
              <w:bottom w:w="15" w:type="dxa"/>
              <w:right w:w="15" w:type="dxa"/>
            </w:tcMar>
            <w:vAlign w:val="center"/>
          </w:tcPr>
          <w:p w14:paraId="72B65D73">
            <w:pPr>
              <w:widowControl/>
              <w:spacing w:line="52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三、下列违法行为当事人有证据足以证明没有主观过错的，不予行政处罚</w:t>
            </w:r>
          </w:p>
        </w:tc>
      </w:tr>
      <w:tr w14:paraId="677D8B8C">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59D76448">
            <w:pPr>
              <w:widowControl/>
              <w:spacing w:line="560" w:lineRule="atLeast"/>
              <w:textAlignment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5C6F444">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行政处罚事项</w:t>
            </w: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02F02A17">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实施机关</w:t>
            </w: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E1B5FFB">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不予处罚适用条件</w:t>
            </w: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17F6E59">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法律依据</w:t>
            </w: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387D8320">
            <w:pPr>
              <w:widowControl/>
              <w:spacing w:line="520" w:lineRule="exac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备注</w:t>
            </w:r>
          </w:p>
        </w:tc>
      </w:tr>
      <w:tr w14:paraId="48701782">
        <w:tblPrEx>
          <w:tblCellMar>
            <w:top w:w="0" w:type="dxa"/>
            <w:left w:w="0" w:type="dxa"/>
            <w:bottom w:w="0" w:type="dxa"/>
            <w:right w:w="0" w:type="dxa"/>
          </w:tblCellMar>
        </w:tblPrEx>
        <w:trPr>
          <w:trHeight w:val="307" w:hRule="atLeast"/>
          <w:jc w:val="center"/>
        </w:trPr>
        <w:tc>
          <w:tcPr>
            <w:tcW w:w="897" w:type="dxa"/>
            <w:tcBorders>
              <w:top w:val="nil"/>
              <w:left w:val="single" w:color="000000" w:sz="12" w:space="0"/>
              <w:bottom w:val="single" w:color="auto" w:sz="4" w:space="0"/>
              <w:right w:val="single" w:color="000000" w:sz="8" w:space="0"/>
            </w:tcBorders>
            <w:shd w:val="clear" w:color="auto" w:fill="auto"/>
            <w:tcMar>
              <w:top w:w="15" w:type="dxa"/>
              <w:left w:w="15" w:type="dxa"/>
              <w:bottom w:w="15" w:type="dxa"/>
              <w:right w:w="15" w:type="dxa"/>
            </w:tcMar>
            <w:vAlign w:val="top"/>
          </w:tcPr>
          <w:p w14:paraId="628050D7">
            <w:pP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1</w:t>
            </w:r>
          </w:p>
        </w:tc>
        <w:tc>
          <w:tcPr>
            <w:tcW w:w="2541" w:type="dxa"/>
            <w:gridSpan w:val="4"/>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top"/>
          </w:tcPr>
          <w:p w14:paraId="7D96105A">
            <w:pPr>
              <w:rPr>
                <w:rFonts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b/>
                <w:bCs/>
                <w:i w:val="0"/>
                <w:iCs w:val="0"/>
                <w:caps w:val="0"/>
                <w:color w:val="303133"/>
                <w:spacing w:val="12"/>
                <w:sz w:val="24"/>
                <w:szCs w:val="24"/>
              </w:rPr>
              <w:t>对投标人违法违规行为的处罚</w:t>
            </w:r>
            <w:r>
              <w:rPr>
                <w:rFonts w:hint="eastAsia" w:ascii="宋体" w:hAnsi="宋体" w:eastAsia="宋体" w:cs="宋体"/>
                <w:i w:val="0"/>
                <w:iCs w:val="0"/>
                <w:color w:val="auto"/>
                <w:kern w:val="0"/>
                <w:sz w:val="21"/>
                <w:szCs w:val="21"/>
                <w:u w:val="none"/>
                <w:lang w:val="en-US" w:eastAsia="zh-CN" w:bidi="ar"/>
              </w:rPr>
              <w:br w:type="textWrapping"/>
            </w:r>
          </w:p>
        </w:tc>
        <w:tc>
          <w:tcPr>
            <w:tcW w:w="1243" w:type="dxa"/>
            <w:gridSpan w:val="2"/>
            <w:tcBorders>
              <w:top w:val="nil"/>
              <w:left w:val="nil"/>
              <w:bottom w:val="single" w:color="auto" w:sz="4" w:space="0"/>
              <w:right w:val="single" w:color="auto" w:sz="8" w:space="0"/>
            </w:tcBorders>
            <w:shd w:val="clear" w:color="auto" w:fill="auto"/>
            <w:tcMar>
              <w:top w:w="15" w:type="dxa"/>
              <w:left w:w="15" w:type="dxa"/>
              <w:bottom w:w="15" w:type="dxa"/>
              <w:right w:w="15" w:type="dxa"/>
            </w:tcMar>
            <w:vAlign w:val="top"/>
          </w:tcPr>
          <w:p w14:paraId="6CAD0361">
            <w:pPr>
              <w:rPr>
                <w:rFonts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color w:val="333333"/>
                <w:kern w:val="2"/>
                <w:sz w:val="21"/>
                <w:szCs w:val="22"/>
                <w:lang w:val="en-US" w:eastAsia="zh-CN" w:bidi="ar-SA"/>
              </w:rPr>
              <w:t>区发改局</w:t>
            </w:r>
          </w:p>
        </w:tc>
        <w:tc>
          <w:tcPr>
            <w:tcW w:w="2670" w:type="dxa"/>
            <w:gridSpan w:val="3"/>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top"/>
          </w:tcPr>
          <w:p w14:paraId="2CEA9CF9">
            <w:pPr>
              <w:keepNext w:val="0"/>
              <w:keepLines w:val="0"/>
              <w:pageBreakBefore w:val="0"/>
              <w:widowControl/>
              <w:suppressLineNumbers w:val="0"/>
              <w:shd w:val="clear" w:color="auto" w:fill="auto"/>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投标人在主观上没有过错，但投标文件中有下列不影响实质性响应和中标结果的瑕疵：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1.投标人名称与营业执照、资质证书、银行资信证明等注明的名称个别字样不一致，但其信用代码是一致的；</w:t>
            </w:r>
          </w:p>
          <w:p w14:paraId="2E785DDE">
            <w:pPr>
              <w:rPr>
                <w:rFonts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2.在投标报价和工程量清单中，上方已注明金额单位，但在填写具体金额时又加了金额单位的。</w:t>
            </w:r>
          </w:p>
        </w:tc>
        <w:tc>
          <w:tcPr>
            <w:tcW w:w="4747" w:type="dxa"/>
            <w:gridSpan w:val="4"/>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top"/>
          </w:tcPr>
          <w:p w14:paraId="1CA2B44B">
            <w:pPr>
              <w:rPr>
                <w:rFonts w:asciiTheme="minorHAnsi" w:hAnsiTheme="minorHAnsi" w:eastAsiaTheme="minorEastAsia" w:cstheme="minorBidi"/>
                <w:kern w:val="2"/>
                <w:sz w:val="21"/>
                <w:szCs w:val="22"/>
                <w:vertAlign w:val="baseline"/>
                <w:lang w:val="en-US" w:eastAsia="zh-CN" w:bidi="ar-SA"/>
              </w:rPr>
            </w:pPr>
            <w:r>
              <w:rPr>
                <w:rStyle w:val="16"/>
                <w:rFonts w:hint="eastAsia" w:ascii="宋体" w:hAnsi="宋体" w:eastAsia="宋体" w:cs="宋体"/>
                <w:color w:val="auto"/>
                <w:sz w:val="21"/>
                <w:szCs w:val="21"/>
                <w:u w:val="none"/>
                <w:lang w:val="en-US" w:eastAsia="zh-CN" w:bidi="ar"/>
              </w:rPr>
              <w:t>《中华人民共和国招标投标法实施条例》第四十二条</w:t>
            </w:r>
            <w:r>
              <w:rPr>
                <w:rStyle w:val="16"/>
                <w:rFonts w:hint="eastAsia" w:ascii="宋体" w:hAnsi="宋体" w:cs="宋体"/>
                <w:color w:val="auto"/>
                <w:sz w:val="21"/>
                <w:szCs w:val="21"/>
                <w:u w:val="none"/>
                <w:lang w:val="en-US" w:eastAsia="zh-CN" w:bidi="ar"/>
              </w:rPr>
              <w:t xml:space="preserve">  </w:t>
            </w:r>
            <w:r>
              <w:rPr>
                <w:rStyle w:val="18"/>
                <w:rFonts w:hint="eastAsia" w:ascii="楷体_GB2312" w:hAnsi="楷体_GB2312" w:eastAsia="楷体_GB2312" w:cs="楷体_GB2312"/>
                <w:b w:val="0"/>
                <w:bCs w:val="0"/>
                <w:color w:val="auto"/>
                <w:sz w:val="21"/>
                <w:szCs w:val="21"/>
                <w:u w:val="none"/>
                <w:lang w:val="en-US" w:eastAsia="zh-CN" w:bidi="ar"/>
              </w:rPr>
              <w:t>使用通过受让或者租借等方式获取的资格、资质证书投标的，属于招标投标法第三十三条规定的以他人名义投标。 投标人有下列情形之一的，属于招标投标法第三十三条规定的以其他方式弄虚作假的行为: (一)使用伪造、变造的许可证件; (二)提供虚假的财务状况或者业绩; (三)提供虚假的项目负责人或者主要技术人员简历、劳动关系证明; (四)提供虚假的信用状况; (五)其他弄虚作假的行为。</w:t>
            </w:r>
            <w:r>
              <w:rPr>
                <w:rStyle w:val="18"/>
                <w:rFonts w:hint="eastAsia" w:ascii="楷体_GB2312" w:hAnsi="楷体_GB2312" w:eastAsia="楷体_GB2312" w:cs="楷体_GB2312"/>
                <w:color w:val="auto"/>
                <w:sz w:val="21"/>
                <w:szCs w:val="21"/>
                <w:u w:val="none"/>
                <w:lang w:val="en-US" w:eastAsia="zh-CN" w:bidi="ar"/>
              </w:rPr>
              <w:t xml:space="preserve"> </w:t>
            </w:r>
          </w:p>
        </w:tc>
        <w:tc>
          <w:tcPr>
            <w:tcW w:w="1142" w:type="dxa"/>
            <w:gridSpan w:val="2"/>
            <w:tcBorders>
              <w:top w:val="nil"/>
              <w:left w:val="nil"/>
              <w:bottom w:val="single" w:color="auto" w:sz="4" w:space="0"/>
              <w:right w:val="single" w:color="000000" w:sz="12" w:space="0"/>
            </w:tcBorders>
            <w:shd w:val="clear" w:color="auto" w:fill="auto"/>
            <w:tcMar>
              <w:top w:w="15" w:type="dxa"/>
              <w:left w:w="15" w:type="dxa"/>
              <w:bottom w:w="15" w:type="dxa"/>
              <w:right w:w="15" w:type="dxa"/>
            </w:tcMar>
            <w:vAlign w:val="center"/>
          </w:tcPr>
          <w:p w14:paraId="6CC6AC6A">
            <w:pPr>
              <w:widowControl/>
              <w:spacing w:line="520" w:lineRule="exact"/>
              <w:jc w:val="center"/>
              <w:rPr>
                <w:rFonts w:ascii="仿宋" w:hAnsi="仿宋" w:eastAsia="仿宋" w:cs="宋体"/>
                <w:kern w:val="0"/>
                <w:sz w:val="24"/>
                <w:szCs w:val="24"/>
              </w:rPr>
            </w:pPr>
          </w:p>
        </w:tc>
      </w:tr>
      <w:tr w14:paraId="0599394B">
        <w:tblPrEx>
          <w:tblCellMar>
            <w:top w:w="0" w:type="dxa"/>
            <w:left w:w="0" w:type="dxa"/>
            <w:bottom w:w="0" w:type="dxa"/>
            <w:right w:w="0" w:type="dxa"/>
          </w:tblCellMar>
        </w:tblPrEx>
        <w:trPr>
          <w:trHeight w:val="288" w:hRule="atLeast"/>
          <w:jc w:val="center"/>
        </w:trPr>
        <w:tc>
          <w:tcPr>
            <w:tcW w:w="897" w:type="dxa"/>
            <w:tcBorders>
              <w:top w:val="single" w:color="auto" w:sz="4"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top"/>
          </w:tcPr>
          <w:p w14:paraId="07A71B9D">
            <w:pP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2</w:t>
            </w:r>
          </w:p>
        </w:tc>
        <w:tc>
          <w:tcPr>
            <w:tcW w:w="2541" w:type="dxa"/>
            <w:gridSpan w:val="4"/>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top"/>
          </w:tcPr>
          <w:p w14:paraId="435F8DFF">
            <w:pPr>
              <w:rPr>
                <w:rFonts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b/>
                <w:bCs/>
                <w:i w:val="0"/>
                <w:iCs w:val="0"/>
                <w:caps w:val="0"/>
                <w:color w:val="303133"/>
                <w:spacing w:val="12"/>
                <w:sz w:val="24"/>
                <w:szCs w:val="24"/>
              </w:rPr>
              <w:t>对投标人违法违规行为的处罚</w:t>
            </w:r>
          </w:p>
        </w:tc>
        <w:tc>
          <w:tcPr>
            <w:tcW w:w="1243" w:type="dxa"/>
            <w:gridSpan w:val="2"/>
            <w:tcBorders>
              <w:top w:val="single" w:color="auto" w:sz="4" w:space="0"/>
              <w:left w:val="nil"/>
              <w:bottom w:val="single" w:color="000000" w:sz="8" w:space="0"/>
              <w:right w:val="single" w:color="auto" w:sz="8" w:space="0"/>
            </w:tcBorders>
            <w:shd w:val="clear" w:color="auto" w:fill="auto"/>
            <w:tcMar>
              <w:top w:w="15" w:type="dxa"/>
              <w:left w:w="15" w:type="dxa"/>
              <w:bottom w:w="15" w:type="dxa"/>
              <w:right w:w="15" w:type="dxa"/>
            </w:tcMar>
            <w:vAlign w:val="top"/>
          </w:tcPr>
          <w:p w14:paraId="3277F903">
            <w:pPr>
              <w:rPr>
                <w:rFonts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color w:val="333333"/>
                <w:kern w:val="2"/>
                <w:sz w:val="21"/>
                <w:szCs w:val="22"/>
                <w:lang w:val="en-US" w:eastAsia="zh-CN" w:bidi="ar-SA"/>
              </w:rPr>
              <w:t>区发改局</w:t>
            </w:r>
          </w:p>
        </w:tc>
        <w:tc>
          <w:tcPr>
            <w:tcW w:w="2670" w:type="dxa"/>
            <w:gridSpan w:val="3"/>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top"/>
          </w:tcPr>
          <w:p w14:paraId="3DBE215E">
            <w:pPr>
              <w:rPr>
                <w:rFonts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投标人在主观上没有过错，投标文件有实质性响应，但个别信用信息证明材料有瑕疵的: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投标文件中《无行贿犯罪声明》的起止时间与招标文件要求不一致的，但经查询该投标单位、法定代表人、拟委任的项目经理在近三年内确不曾有人民法院生效判决、裁定认定的行贿犯罪行为。</w:t>
            </w:r>
          </w:p>
        </w:tc>
        <w:tc>
          <w:tcPr>
            <w:tcW w:w="4747" w:type="dxa"/>
            <w:gridSpan w:val="4"/>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top"/>
          </w:tcPr>
          <w:p w14:paraId="3A8A17CD">
            <w:pPr>
              <w:rPr>
                <w:rFonts w:asciiTheme="minorHAnsi" w:hAnsiTheme="minorHAnsi" w:eastAsiaTheme="minorEastAsia" w:cstheme="minorBidi"/>
                <w:kern w:val="2"/>
                <w:sz w:val="21"/>
                <w:szCs w:val="22"/>
                <w:vertAlign w:val="baseline"/>
                <w:lang w:val="en-US" w:eastAsia="zh-CN" w:bidi="ar-SA"/>
              </w:rPr>
            </w:pPr>
            <w:r>
              <w:rPr>
                <w:rStyle w:val="16"/>
                <w:rFonts w:hint="eastAsia" w:ascii="宋体" w:hAnsi="宋体" w:eastAsia="宋体" w:cs="宋体"/>
                <w:color w:val="auto"/>
                <w:sz w:val="21"/>
                <w:szCs w:val="21"/>
                <w:u w:val="none"/>
                <w:lang w:val="en-US" w:eastAsia="zh-CN" w:bidi="ar"/>
              </w:rPr>
              <w:t>《中华人民共和国招标投标法实施条例》第四十二条</w:t>
            </w:r>
            <w:r>
              <w:rPr>
                <w:rStyle w:val="16"/>
                <w:rFonts w:hint="eastAsia" w:ascii="宋体" w:hAnsi="宋体" w:cs="宋体"/>
                <w:color w:val="auto"/>
                <w:sz w:val="21"/>
                <w:szCs w:val="21"/>
                <w:u w:val="none"/>
                <w:lang w:val="en-US" w:eastAsia="zh-CN" w:bidi="ar"/>
              </w:rPr>
              <w:t xml:space="preserve">  </w:t>
            </w:r>
            <w:r>
              <w:rPr>
                <w:rStyle w:val="18"/>
                <w:rFonts w:hint="eastAsia" w:ascii="楷体_GB2312" w:hAnsi="楷体_GB2312" w:eastAsia="楷体_GB2312" w:cs="楷体_GB2312"/>
                <w:b w:val="0"/>
                <w:bCs w:val="0"/>
                <w:color w:val="auto"/>
                <w:sz w:val="21"/>
                <w:szCs w:val="21"/>
                <w:u w:val="none"/>
                <w:lang w:val="en-US" w:eastAsia="zh-CN" w:bidi="ar"/>
              </w:rPr>
              <w:t>使用通过受让或者租借等方式获取的资格、资质证书投标的，属于招标投标法第三十三条规定的以他人名义投标。 投标人有下列情形之一的，属于招标投标法第三十三条规定的以其他方式弄虚作假的行为: (一)使用伪造、变造的许可证件; (二)提供虚假的财务状况或者业绩; (三)提供虚假的项目负责人或者主要技术人员简历、劳动关系证明; (四)提供虚假的信用状况; (五)其他弄虚作假的行为。</w:t>
            </w:r>
            <w:r>
              <w:rPr>
                <w:rStyle w:val="18"/>
                <w:rFonts w:hint="eastAsia" w:ascii="楷体_GB2312" w:hAnsi="楷体_GB2312" w:eastAsia="楷体_GB2312" w:cs="楷体_GB2312"/>
                <w:color w:val="auto"/>
                <w:sz w:val="21"/>
                <w:szCs w:val="21"/>
                <w:u w:val="none"/>
                <w:lang w:val="en-US" w:eastAsia="zh-CN" w:bidi="ar"/>
              </w:rPr>
              <w:t xml:space="preserve"> </w:t>
            </w:r>
          </w:p>
        </w:tc>
        <w:tc>
          <w:tcPr>
            <w:tcW w:w="1142" w:type="dxa"/>
            <w:gridSpan w:val="2"/>
            <w:tcBorders>
              <w:top w:val="single" w:color="auto" w:sz="4"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5B11A3F8">
            <w:pPr>
              <w:widowControl/>
              <w:spacing w:line="520" w:lineRule="exact"/>
              <w:jc w:val="center"/>
              <w:rPr>
                <w:rFonts w:ascii="仿宋" w:hAnsi="仿宋" w:eastAsia="仿宋" w:cs="宋体"/>
                <w:kern w:val="0"/>
                <w:sz w:val="24"/>
                <w:szCs w:val="24"/>
              </w:rPr>
            </w:pPr>
          </w:p>
        </w:tc>
      </w:tr>
      <w:tr w14:paraId="115EB1A1">
        <w:tblPrEx>
          <w:tblCellMar>
            <w:top w:w="0" w:type="dxa"/>
            <w:left w:w="0" w:type="dxa"/>
            <w:bottom w:w="0" w:type="dxa"/>
            <w:right w:w="0" w:type="dxa"/>
          </w:tblCellMar>
        </w:tblPrEx>
        <w:trPr>
          <w:trHeight w:val="300" w:hRule="atLeast"/>
          <w:jc w:val="center"/>
        </w:trPr>
        <w:tc>
          <w:tcPr>
            <w:tcW w:w="897" w:type="dxa"/>
            <w:tcBorders>
              <w:top w:val="nil"/>
              <w:left w:val="single" w:color="000000" w:sz="12" w:space="0"/>
              <w:bottom w:val="single" w:color="auto" w:sz="4" w:space="0"/>
              <w:right w:val="single" w:color="000000" w:sz="8" w:space="0"/>
            </w:tcBorders>
            <w:shd w:val="clear" w:color="auto" w:fill="auto"/>
            <w:tcMar>
              <w:top w:w="15" w:type="dxa"/>
              <w:left w:w="15" w:type="dxa"/>
              <w:bottom w:w="15" w:type="dxa"/>
              <w:right w:w="15" w:type="dxa"/>
            </w:tcMar>
            <w:vAlign w:val="top"/>
          </w:tcPr>
          <w:p w14:paraId="0DBFC845">
            <w:pPr>
              <w:rPr>
                <w:rFonts w:hint="eastAsia" w:asciiTheme="minorHAnsi" w:hAnsiTheme="minorHAnsi" w:eastAsiaTheme="minorEastAsia" w:cstheme="minorBidi"/>
                <w:kern w:val="2"/>
                <w:sz w:val="21"/>
                <w:szCs w:val="22"/>
                <w:vertAlign w:val="baseline"/>
                <w:lang w:val="en-US" w:eastAsia="zh-CN" w:bidi="ar-SA"/>
              </w:rPr>
            </w:pPr>
            <w:r>
              <w:rPr>
                <w:rFonts w:hint="eastAsia"/>
                <w:vertAlign w:val="baseline"/>
                <w:lang w:val="en-US" w:eastAsia="zh-CN"/>
              </w:rPr>
              <w:t>3</w:t>
            </w:r>
          </w:p>
        </w:tc>
        <w:tc>
          <w:tcPr>
            <w:tcW w:w="2541" w:type="dxa"/>
            <w:gridSpan w:val="4"/>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top"/>
          </w:tcPr>
          <w:p w14:paraId="1BDB3720">
            <w:pPr>
              <w:rPr>
                <w:rFonts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b/>
                <w:bCs/>
                <w:i w:val="0"/>
                <w:iCs w:val="0"/>
                <w:caps w:val="0"/>
                <w:color w:val="303133"/>
                <w:spacing w:val="12"/>
                <w:sz w:val="21"/>
                <w:szCs w:val="21"/>
              </w:rPr>
              <w:t>对招标人场外交易或规避招标以及其他违法违规行为的处罚</w:t>
            </w:r>
          </w:p>
        </w:tc>
        <w:tc>
          <w:tcPr>
            <w:tcW w:w="1243" w:type="dxa"/>
            <w:gridSpan w:val="2"/>
            <w:tcBorders>
              <w:top w:val="nil"/>
              <w:left w:val="nil"/>
              <w:bottom w:val="single" w:color="auto" w:sz="4" w:space="0"/>
              <w:right w:val="single" w:color="auto" w:sz="8" w:space="0"/>
            </w:tcBorders>
            <w:shd w:val="clear" w:color="auto" w:fill="auto"/>
            <w:tcMar>
              <w:top w:w="15" w:type="dxa"/>
              <w:left w:w="15" w:type="dxa"/>
              <w:bottom w:w="15" w:type="dxa"/>
              <w:right w:w="15" w:type="dxa"/>
            </w:tcMar>
            <w:vAlign w:val="top"/>
          </w:tcPr>
          <w:p w14:paraId="6802186B">
            <w:pPr>
              <w:rPr>
                <w:rFonts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color w:val="333333"/>
                <w:kern w:val="2"/>
                <w:sz w:val="21"/>
                <w:szCs w:val="22"/>
                <w:lang w:val="en-US" w:eastAsia="zh-CN" w:bidi="ar-SA"/>
              </w:rPr>
              <w:t>区发改局</w:t>
            </w:r>
          </w:p>
        </w:tc>
        <w:tc>
          <w:tcPr>
            <w:tcW w:w="2670" w:type="dxa"/>
            <w:gridSpan w:val="3"/>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top"/>
          </w:tcPr>
          <w:p w14:paraId="4AA04745">
            <w:pPr>
              <w:rPr>
                <w:rFonts w:hint="eastAsia" w:asciiTheme="minorHAnsi" w:hAnsiTheme="minorHAnsi" w:eastAsiaTheme="minorEastAsia" w:cstheme="minorBidi"/>
                <w:kern w:val="2"/>
                <w:sz w:val="21"/>
                <w:szCs w:val="22"/>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有证据证明属于重大疫情处置、重大突发事件、为抢救人民群众生命安全的特殊紧急情况而未招标的</w:t>
            </w:r>
            <w:r>
              <w:rPr>
                <w:rFonts w:hint="eastAsia" w:ascii="宋体" w:hAnsi="宋体" w:cs="宋体"/>
                <w:i w:val="0"/>
                <w:iCs w:val="0"/>
                <w:color w:val="auto"/>
                <w:kern w:val="0"/>
                <w:sz w:val="21"/>
                <w:szCs w:val="21"/>
                <w:u w:val="none"/>
                <w:lang w:val="en-US" w:eastAsia="zh-CN" w:bidi="ar"/>
              </w:rPr>
              <w:t>。</w:t>
            </w:r>
          </w:p>
        </w:tc>
        <w:tc>
          <w:tcPr>
            <w:tcW w:w="4747" w:type="dxa"/>
            <w:gridSpan w:val="4"/>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61955F51">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80" w:lineRule="exact"/>
              <w:jc w:val="left"/>
              <w:textAlignment w:val="center"/>
              <w:rPr>
                <w:rStyle w:val="18"/>
                <w:rFonts w:hint="eastAsia" w:ascii="楷体_GB2312" w:hAnsi="楷体_GB2312" w:eastAsia="楷体_GB2312" w:cs="楷体_GB2312"/>
                <w:color w:val="auto"/>
                <w:sz w:val="21"/>
                <w:szCs w:val="21"/>
                <w:u w:val="none"/>
                <w:lang w:val="en-US" w:eastAsia="zh-CN" w:bidi="ar"/>
              </w:rPr>
            </w:pPr>
            <w:r>
              <w:rPr>
                <w:rStyle w:val="17"/>
                <w:rFonts w:hint="eastAsia" w:ascii="宋体" w:hAnsi="宋体" w:eastAsia="宋体" w:cs="宋体"/>
                <w:color w:val="auto"/>
                <w:sz w:val="21"/>
                <w:szCs w:val="21"/>
                <w:u w:val="none"/>
                <w:lang w:val="en-US" w:eastAsia="zh-CN" w:bidi="ar"/>
              </w:rPr>
              <w:t xml:space="preserve">  </w:t>
            </w:r>
            <w:r>
              <w:rPr>
                <w:rStyle w:val="17"/>
                <w:rFonts w:hint="eastAsia" w:ascii="宋体" w:hAnsi="宋体" w:cs="宋体"/>
                <w:color w:val="auto"/>
                <w:sz w:val="21"/>
                <w:szCs w:val="21"/>
                <w:u w:val="none"/>
                <w:lang w:val="en-US" w:eastAsia="zh-CN" w:bidi="ar"/>
              </w:rPr>
              <w:t xml:space="preserve">  </w:t>
            </w:r>
            <w:r>
              <w:rPr>
                <w:rStyle w:val="20"/>
                <w:rFonts w:hint="eastAsia" w:ascii="宋体" w:hAnsi="宋体" w:eastAsia="宋体" w:cs="宋体"/>
                <w:b/>
                <w:bCs/>
                <w:color w:val="auto"/>
                <w:sz w:val="21"/>
                <w:szCs w:val="21"/>
                <w:lang w:val="en-US" w:eastAsia="zh-CN" w:bidi="ar"/>
              </w:rPr>
              <w:t>一、国家发展改革委办公厅《关于积极应对疫情创新做好招投标工作保障经济平稳运行的通知》（</w:t>
            </w:r>
            <w:r>
              <w:rPr>
                <w:rStyle w:val="20"/>
                <w:rFonts w:hint="eastAsia" w:ascii="宋体" w:hAnsi="宋体" w:eastAsia="宋体" w:cs="宋体"/>
                <w:b/>
                <w:bCs/>
                <w:color w:val="auto"/>
                <w:sz w:val="21"/>
                <w:szCs w:val="21"/>
                <w:u w:val="none"/>
                <w:lang w:val="en-US" w:eastAsia="zh-CN" w:bidi="ar"/>
              </w:rPr>
              <w:t>发改电〔2020〕170号）</w:t>
            </w:r>
            <w:r>
              <w:rPr>
                <w:rStyle w:val="18"/>
                <w:rFonts w:hint="eastAsia" w:ascii="楷体_GB2312" w:hAnsi="楷体_GB2312" w:eastAsia="楷体_GB2312" w:cs="楷体_GB2312"/>
                <w:b w:val="0"/>
                <w:bCs w:val="0"/>
                <w:color w:val="auto"/>
                <w:sz w:val="21"/>
                <w:szCs w:val="21"/>
                <w:u w:val="none"/>
                <w:lang w:val="en-US" w:eastAsia="zh-CN" w:bidi="ar"/>
              </w:rPr>
              <w:t>“要切实保障疫情防控相关采购项目顺利进行，对于疫情防控急需的应急医疗设施、隔离设施等建设项目，符合《招标投标法》第六十六条规定的，可以不进行招标，由业主采用非招标方式采购，或者在招标时酌情缩短有关时限要求。要根据疫情防控形势变化、项目紧急程度和市场主体需求，及时动态调整工作安排，在确保安全的同时最大程度减轻对招投标等公共资源交易活动的影响。”</w:t>
            </w:r>
          </w:p>
          <w:p w14:paraId="7B83500F">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80" w:lineRule="exact"/>
              <w:jc w:val="left"/>
              <w:textAlignment w:val="center"/>
              <w:rPr>
                <w:rStyle w:val="18"/>
                <w:rFonts w:hint="eastAsia" w:ascii="楷体_GB2312" w:hAnsi="楷体_GB2312" w:eastAsia="楷体_GB2312" w:cs="楷体_GB2312"/>
                <w:b w:val="0"/>
                <w:bCs w:val="0"/>
                <w:color w:val="auto"/>
                <w:sz w:val="21"/>
                <w:szCs w:val="21"/>
                <w:u w:val="none"/>
                <w:lang w:val="en-US" w:eastAsia="zh-CN" w:bidi="ar"/>
              </w:rPr>
            </w:pPr>
            <w:r>
              <w:rPr>
                <w:rStyle w:val="17"/>
                <w:rFonts w:hint="eastAsia" w:ascii="宋体" w:hAnsi="宋体" w:eastAsia="宋体" w:cs="宋体"/>
                <w:color w:val="auto"/>
                <w:sz w:val="21"/>
                <w:szCs w:val="21"/>
                <w:u w:val="none"/>
                <w:lang w:val="en-US" w:eastAsia="zh-CN" w:bidi="ar"/>
              </w:rPr>
              <w:t xml:space="preserve">  </w:t>
            </w:r>
            <w:r>
              <w:rPr>
                <w:rStyle w:val="17"/>
                <w:rFonts w:hint="eastAsia" w:ascii="宋体" w:hAnsi="宋体" w:cs="宋体"/>
                <w:color w:val="auto"/>
                <w:sz w:val="21"/>
                <w:szCs w:val="21"/>
                <w:u w:val="none"/>
                <w:lang w:val="en-US" w:eastAsia="zh-CN" w:bidi="ar"/>
              </w:rPr>
              <w:t xml:space="preserve">  </w:t>
            </w:r>
            <w:r>
              <w:rPr>
                <w:rStyle w:val="20"/>
                <w:rFonts w:hint="eastAsia" w:ascii="宋体" w:hAnsi="宋体" w:eastAsia="宋体" w:cs="宋体"/>
                <w:b/>
                <w:bCs/>
                <w:color w:val="auto"/>
                <w:sz w:val="21"/>
                <w:szCs w:val="21"/>
                <w:lang w:val="en-US" w:eastAsia="zh-CN" w:bidi="ar"/>
              </w:rPr>
              <w:t>二、《招标投标法》第六十六条</w:t>
            </w:r>
            <w:r>
              <w:rPr>
                <w:rStyle w:val="20"/>
                <w:rFonts w:hint="eastAsia" w:ascii="宋体" w:hAnsi="宋体" w:eastAsia="宋体" w:cs="宋体"/>
                <w:color w:val="auto"/>
                <w:sz w:val="21"/>
                <w:szCs w:val="21"/>
                <w:lang w:val="en-US" w:eastAsia="zh-CN" w:bidi="ar"/>
              </w:rPr>
              <w:t xml:space="preserve"> </w:t>
            </w:r>
            <w:r>
              <w:rPr>
                <w:rStyle w:val="18"/>
                <w:rFonts w:hint="eastAsia" w:ascii="楷体_GB2312" w:hAnsi="楷体_GB2312" w:eastAsia="楷体_GB2312" w:cs="楷体_GB2312"/>
                <w:b w:val="0"/>
                <w:bCs w:val="0"/>
                <w:color w:val="auto"/>
                <w:sz w:val="21"/>
                <w:szCs w:val="21"/>
                <w:u w:val="none"/>
                <w:lang w:val="en-US" w:eastAsia="zh-CN" w:bidi="ar"/>
              </w:rPr>
              <w:t>涉及国家安全、国家秘密、抢险救灾或者属于利用扶贫资金实行以工代赈、需要使用农民工等特殊情况，不适宜进行招标的项目，按照国家有关规定可以不进行招标。</w:t>
            </w:r>
          </w:p>
          <w:p w14:paraId="6F83AD7A">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80" w:lineRule="exact"/>
              <w:jc w:val="left"/>
              <w:textAlignment w:val="center"/>
              <w:rPr>
                <w:rStyle w:val="18"/>
                <w:rFonts w:hint="eastAsia" w:ascii="楷体_GB2312" w:hAnsi="楷体_GB2312" w:eastAsia="楷体_GB2312" w:cs="楷体_GB2312"/>
                <w:b w:val="0"/>
                <w:bCs w:val="0"/>
                <w:color w:val="auto"/>
                <w:sz w:val="21"/>
                <w:szCs w:val="21"/>
                <w:u w:val="none"/>
                <w:lang w:val="en-US" w:eastAsia="zh-CN" w:bidi="ar"/>
              </w:rPr>
            </w:pPr>
            <w:r>
              <w:rPr>
                <w:rStyle w:val="17"/>
                <w:rFonts w:hint="eastAsia" w:ascii="宋体" w:hAnsi="宋体" w:eastAsia="宋体" w:cs="宋体"/>
                <w:color w:val="auto"/>
                <w:sz w:val="21"/>
                <w:szCs w:val="21"/>
                <w:u w:val="none"/>
                <w:lang w:val="en-US" w:eastAsia="zh-CN" w:bidi="ar"/>
              </w:rPr>
              <w:t xml:space="preserve">  </w:t>
            </w:r>
            <w:r>
              <w:rPr>
                <w:rStyle w:val="17"/>
                <w:rFonts w:hint="eastAsia" w:ascii="宋体" w:hAnsi="宋体" w:cs="宋体"/>
                <w:color w:val="auto"/>
                <w:sz w:val="21"/>
                <w:szCs w:val="21"/>
                <w:u w:val="none"/>
                <w:lang w:val="en-US" w:eastAsia="zh-CN" w:bidi="ar"/>
              </w:rPr>
              <w:t xml:space="preserve">  </w:t>
            </w:r>
            <w:r>
              <w:rPr>
                <w:rStyle w:val="20"/>
                <w:rFonts w:hint="eastAsia" w:ascii="宋体" w:hAnsi="宋体" w:eastAsia="宋体" w:cs="宋体"/>
                <w:b/>
                <w:bCs/>
                <w:color w:val="auto"/>
                <w:sz w:val="21"/>
                <w:szCs w:val="21"/>
                <w:lang w:val="en-US" w:eastAsia="zh-CN" w:bidi="ar"/>
              </w:rPr>
              <w:t>三、财政部办公厅于2020年1月26日颁布的《关于疫情防控采购便利化的通知》（财办库</w:t>
            </w:r>
            <w:r>
              <w:rPr>
                <w:rStyle w:val="20"/>
                <w:rFonts w:hint="eastAsia" w:ascii="宋体" w:hAnsi="宋体" w:eastAsia="宋体" w:cs="宋体"/>
                <w:b/>
                <w:bCs/>
                <w:color w:val="auto"/>
                <w:sz w:val="21"/>
                <w:szCs w:val="21"/>
                <w:u w:val="none"/>
                <w:lang w:val="en-US" w:eastAsia="zh-CN" w:bidi="ar"/>
              </w:rPr>
              <w:t>〔2020〕</w:t>
            </w:r>
            <w:r>
              <w:rPr>
                <w:rStyle w:val="20"/>
                <w:rFonts w:hint="eastAsia" w:ascii="宋体" w:hAnsi="宋体" w:eastAsia="宋体" w:cs="宋体"/>
                <w:b/>
                <w:bCs/>
                <w:color w:val="auto"/>
                <w:sz w:val="21"/>
                <w:szCs w:val="21"/>
                <w:lang w:val="en-US" w:eastAsia="zh-CN" w:bidi="ar"/>
              </w:rPr>
              <w:t>23号）</w:t>
            </w:r>
            <w:r>
              <w:rPr>
                <w:rStyle w:val="20"/>
                <w:rFonts w:hint="eastAsia" w:ascii="宋体" w:hAnsi="宋体" w:eastAsia="宋体" w:cs="宋体"/>
                <w:b w:val="0"/>
                <w:bCs w:val="0"/>
                <w:color w:val="auto"/>
                <w:sz w:val="21"/>
                <w:szCs w:val="21"/>
                <w:lang w:val="en-US" w:eastAsia="zh-CN" w:bidi="ar"/>
              </w:rPr>
              <w:t xml:space="preserve"> </w:t>
            </w:r>
            <w:r>
              <w:rPr>
                <w:rStyle w:val="18"/>
                <w:rFonts w:hint="eastAsia" w:ascii="楷体_GB2312" w:hAnsi="楷体_GB2312" w:eastAsia="楷体_GB2312" w:cs="楷体_GB2312"/>
                <w:b w:val="0"/>
                <w:bCs w:val="0"/>
                <w:color w:val="auto"/>
                <w:sz w:val="21"/>
                <w:szCs w:val="21"/>
                <w:u w:val="none"/>
                <w:lang w:val="en-US" w:eastAsia="zh-CN" w:bidi="ar"/>
              </w:rPr>
              <w:t>为贯彻落实习近平总书记对新型冠状病毒感染肺炎疫情防控工作作出的重要指示批示精神，按照党中央、国务院决策部署，支持打赢疫情防控攻坚战，现就新型冠状病毒感染肺炎疫情防控采购相关事项通知如下：</w:t>
            </w:r>
          </w:p>
          <w:p w14:paraId="18AC42C0">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80" w:lineRule="exact"/>
              <w:jc w:val="left"/>
              <w:textAlignment w:val="center"/>
              <w:rPr>
                <w:rStyle w:val="18"/>
                <w:rFonts w:hint="eastAsia" w:ascii="楷体_GB2312" w:hAnsi="楷体_GB2312" w:eastAsia="楷体_GB2312" w:cs="楷体_GB2312"/>
                <w:b w:val="0"/>
                <w:bCs w:val="0"/>
                <w:color w:val="auto"/>
                <w:sz w:val="21"/>
                <w:szCs w:val="21"/>
                <w:u w:val="none"/>
                <w:lang w:val="en-US" w:eastAsia="zh-CN" w:bidi="ar"/>
              </w:rPr>
            </w:pPr>
            <w:r>
              <w:rPr>
                <w:rStyle w:val="17"/>
                <w:rFonts w:hint="eastAsia" w:ascii="楷体_GB2312" w:hAnsi="楷体_GB2312" w:eastAsia="楷体_GB2312" w:cs="楷体_GB2312"/>
                <w:b w:val="0"/>
                <w:bCs w:val="0"/>
                <w:color w:val="auto"/>
                <w:sz w:val="21"/>
                <w:szCs w:val="21"/>
                <w:u w:val="none"/>
                <w:lang w:val="en-US" w:eastAsia="zh-CN" w:bidi="ar"/>
              </w:rPr>
              <w:t xml:space="preserve">    </w:t>
            </w:r>
            <w:r>
              <w:rPr>
                <w:rStyle w:val="18"/>
                <w:rFonts w:hint="eastAsia" w:ascii="楷体_GB2312" w:hAnsi="楷体_GB2312" w:eastAsia="楷体_GB2312" w:cs="楷体_GB2312"/>
                <w:b w:val="0"/>
                <w:bCs w:val="0"/>
                <w:color w:val="auto"/>
                <w:sz w:val="21"/>
                <w:szCs w:val="21"/>
                <w:u w:val="none"/>
                <w:lang w:val="en-US" w:eastAsia="zh-CN" w:bidi="ar"/>
              </w:rPr>
              <w:t>各级国家机关、事业单位和团体组织（以下简称采购单位）使用财政性资金采购疫情防控相关货物、工程和服务的，应以满足疫情防控工作需要为首要目标，建立采购“绿色通道”，可不执行政府采购法规定的方式和程序，采购进口物资无需审批。</w:t>
            </w:r>
          </w:p>
          <w:p w14:paraId="150F927D">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line="280" w:lineRule="exact"/>
              <w:ind w:firstLine="420" w:firstLineChars="200"/>
              <w:jc w:val="left"/>
              <w:textAlignment w:val="center"/>
              <w:rPr>
                <w:rFonts w:hint="eastAsia" w:ascii="楷体_GB2312" w:hAnsi="楷体_GB2312" w:eastAsia="楷体_GB2312" w:cs="楷体_GB2312"/>
                <w:b/>
                <w:bCs/>
                <w:color w:val="auto"/>
                <w:kern w:val="2"/>
                <w:sz w:val="21"/>
                <w:szCs w:val="21"/>
                <w:u w:val="none"/>
                <w:lang w:val="en-US" w:eastAsia="zh-CN" w:bidi="ar"/>
              </w:rPr>
            </w:pPr>
            <w:r>
              <w:rPr>
                <w:rStyle w:val="20"/>
                <w:rFonts w:hint="eastAsia" w:ascii="宋体" w:hAnsi="宋体" w:eastAsia="宋体" w:cs="宋体"/>
                <w:b/>
                <w:bCs/>
                <w:color w:val="auto"/>
                <w:sz w:val="21"/>
                <w:szCs w:val="21"/>
                <w:lang w:val="en-US" w:eastAsia="zh-CN" w:bidi="ar"/>
              </w:rPr>
              <w:t>四、湖北省公共资源交易监督管理局关于建立工程建设招投标特别通道服务机制加速推进项目开工建设的通知</w:t>
            </w:r>
            <w:r>
              <w:rPr>
                <w:rStyle w:val="18"/>
                <w:rFonts w:hint="eastAsia" w:ascii="楷体_GB2312" w:hAnsi="楷体_GB2312" w:eastAsia="楷体_GB2312" w:cs="楷体_GB2312"/>
                <w:color w:val="auto"/>
                <w:sz w:val="21"/>
                <w:szCs w:val="21"/>
                <w:u w:val="none"/>
                <w:lang w:val="en-US" w:eastAsia="zh-CN" w:bidi="ar"/>
              </w:rPr>
              <w:t>（鄂公管文〔2020〕11号）</w:t>
            </w:r>
            <w:r>
              <w:rPr>
                <w:rStyle w:val="18"/>
                <w:rFonts w:hint="eastAsia" w:ascii="楷体_GB2312" w:hAnsi="楷体_GB2312" w:eastAsia="楷体_GB2312" w:cs="楷体_GB2312"/>
                <w:b w:val="0"/>
                <w:bCs w:val="0"/>
                <w:color w:val="auto"/>
                <w:sz w:val="21"/>
                <w:szCs w:val="21"/>
                <w:u w:val="none"/>
                <w:lang w:val="en-US" w:eastAsia="zh-CN" w:bidi="ar"/>
              </w:rPr>
              <w:t>六、实施包容审慎监管，进一步优化营商环境。对招标投标活动中未致危害后果的首次轻微违法实行“首违不罚”。坚持教育与处罚相结合，主要采取提醒、告诫、约谈、责令改正等措施，及时予以纠正，强化事前教育规范与引导，进一步优化我省营商环境，促进项目落地实施。审慎开展失信行为认定。对市场主体确因疫情不可抗力因素或参与疫情防控工作导致失信行为的，可不纳入失信记录。对确因疫情不可抗力或者其他正当理由耽误投标有效期及招投标异议、投诉的法定申请期限的，有效期及申请期限自障碍消除之日起继续计算。</w:t>
            </w:r>
          </w:p>
        </w:tc>
        <w:tc>
          <w:tcPr>
            <w:tcW w:w="1142" w:type="dxa"/>
            <w:gridSpan w:val="2"/>
            <w:tcBorders>
              <w:top w:val="nil"/>
              <w:left w:val="nil"/>
              <w:bottom w:val="single" w:color="auto" w:sz="4" w:space="0"/>
              <w:right w:val="single" w:color="000000" w:sz="12" w:space="0"/>
            </w:tcBorders>
            <w:shd w:val="clear" w:color="auto" w:fill="auto"/>
            <w:tcMar>
              <w:top w:w="15" w:type="dxa"/>
              <w:left w:w="15" w:type="dxa"/>
              <w:bottom w:w="15" w:type="dxa"/>
              <w:right w:w="15" w:type="dxa"/>
            </w:tcMar>
            <w:vAlign w:val="center"/>
          </w:tcPr>
          <w:p w14:paraId="7E837CCF">
            <w:pPr>
              <w:widowControl/>
              <w:spacing w:line="520" w:lineRule="exact"/>
              <w:jc w:val="center"/>
              <w:rPr>
                <w:rFonts w:ascii="仿宋" w:hAnsi="仿宋" w:eastAsia="仿宋" w:cs="宋体"/>
                <w:kern w:val="0"/>
                <w:sz w:val="24"/>
                <w:szCs w:val="24"/>
              </w:rPr>
            </w:pPr>
          </w:p>
        </w:tc>
      </w:tr>
      <w:tr w14:paraId="46F2ADB6">
        <w:tblPrEx>
          <w:tblCellMar>
            <w:top w:w="0" w:type="dxa"/>
            <w:left w:w="0" w:type="dxa"/>
            <w:bottom w:w="0" w:type="dxa"/>
            <w:right w:w="0" w:type="dxa"/>
          </w:tblCellMar>
        </w:tblPrEx>
        <w:trPr>
          <w:trHeight w:val="295" w:hRule="atLeast"/>
          <w:jc w:val="center"/>
        </w:trPr>
        <w:tc>
          <w:tcPr>
            <w:tcW w:w="897" w:type="dxa"/>
            <w:tcBorders>
              <w:top w:val="single" w:color="auto" w:sz="4" w:space="0"/>
              <w:left w:val="single" w:color="000000" w:sz="12" w:space="0"/>
              <w:bottom w:val="single" w:color="auto" w:sz="4" w:space="0"/>
              <w:right w:val="single" w:color="000000" w:sz="8" w:space="0"/>
            </w:tcBorders>
            <w:shd w:val="clear" w:color="auto" w:fill="auto"/>
            <w:tcMar>
              <w:top w:w="15" w:type="dxa"/>
              <w:left w:w="15" w:type="dxa"/>
              <w:bottom w:w="15" w:type="dxa"/>
              <w:right w:w="15" w:type="dxa"/>
            </w:tcMar>
            <w:vAlign w:val="center"/>
          </w:tcPr>
          <w:p w14:paraId="0DB64642">
            <w:pPr>
              <w:widowControl/>
              <w:spacing w:line="560" w:lineRule="atLeast"/>
              <w:rPr>
                <w:rFonts w:ascii="宋体" w:hAnsi="宋体" w:eastAsia="仿宋" w:cs="宋体"/>
                <w:kern w:val="0"/>
                <w:sz w:val="24"/>
                <w:szCs w:val="24"/>
              </w:rPr>
            </w:pPr>
          </w:p>
        </w:tc>
        <w:tc>
          <w:tcPr>
            <w:tcW w:w="2541"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18F7DE6A">
            <w:pPr>
              <w:widowControl/>
              <w:spacing w:line="520" w:lineRule="exact"/>
              <w:jc w:val="center"/>
              <w:rPr>
                <w:rFonts w:ascii="仿宋" w:hAnsi="仿宋" w:eastAsia="仿宋" w:cs="宋体"/>
                <w:kern w:val="0"/>
                <w:sz w:val="24"/>
                <w:szCs w:val="24"/>
              </w:rPr>
            </w:pPr>
          </w:p>
        </w:tc>
        <w:tc>
          <w:tcPr>
            <w:tcW w:w="1243" w:type="dxa"/>
            <w:gridSpan w:val="2"/>
            <w:tcBorders>
              <w:top w:val="single" w:color="auto" w:sz="4" w:space="0"/>
              <w:left w:val="nil"/>
              <w:bottom w:val="single" w:color="auto" w:sz="4" w:space="0"/>
              <w:right w:val="single" w:color="auto" w:sz="8" w:space="0"/>
            </w:tcBorders>
            <w:shd w:val="clear" w:color="auto" w:fill="auto"/>
            <w:tcMar>
              <w:top w:w="15" w:type="dxa"/>
              <w:left w:w="15" w:type="dxa"/>
              <w:bottom w:w="15" w:type="dxa"/>
              <w:right w:w="15" w:type="dxa"/>
            </w:tcMar>
            <w:vAlign w:val="center"/>
          </w:tcPr>
          <w:p w14:paraId="2E69B74F">
            <w:pPr>
              <w:widowControl/>
              <w:spacing w:line="520" w:lineRule="exact"/>
              <w:jc w:val="center"/>
              <w:rPr>
                <w:rFonts w:ascii="仿宋" w:hAnsi="仿宋" w:eastAsia="仿宋" w:cs="宋体"/>
                <w:kern w:val="0"/>
                <w:sz w:val="24"/>
                <w:szCs w:val="24"/>
              </w:rPr>
            </w:pPr>
          </w:p>
        </w:tc>
        <w:tc>
          <w:tcPr>
            <w:tcW w:w="2670" w:type="dxa"/>
            <w:gridSpan w:val="3"/>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3B15B4B4">
            <w:pPr>
              <w:widowControl/>
              <w:spacing w:line="520" w:lineRule="exact"/>
              <w:jc w:val="center"/>
              <w:rPr>
                <w:rFonts w:ascii="仿宋" w:hAnsi="仿宋" w:eastAsia="仿宋" w:cs="宋体"/>
                <w:kern w:val="0"/>
                <w:sz w:val="24"/>
                <w:szCs w:val="24"/>
              </w:rPr>
            </w:pPr>
          </w:p>
        </w:tc>
        <w:tc>
          <w:tcPr>
            <w:tcW w:w="4747" w:type="dxa"/>
            <w:gridSpan w:val="4"/>
            <w:tcBorders>
              <w:top w:val="single" w:color="auto" w:sz="4" w:space="0"/>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00B280D9">
            <w:pPr>
              <w:widowControl/>
              <w:spacing w:line="520" w:lineRule="exact"/>
              <w:jc w:val="center"/>
              <w:rPr>
                <w:rFonts w:ascii="仿宋" w:hAnsi="仿宋" w:eastAsia="仿宋" w:cs="宋体"/>
                <w:kern w:val="0"/>
                <w:sz w:val="24"/>
                <w:szCs w:val="24"/>
              </w:rPr>
            </w:pPr>
          </w:p>
        </w:tc>
        <w:tc>
          <w:tcPr>
            <w:tcW w:w="1142" w:type="dxa"/>
            <w:gridSpan w:val="2"/>
            <w:tcBorders>
              <w:top w:val="single" w:color="auto" w:sz="4" w:space="0"/>
              <w:left w:val="nil"/>
              <w:bottom w:val="single" w:color="auto" w:sz="4" w:space="0"/>
              <w:right w:val="single" w:color="000000" w:sz="12" w:space="0"/>
            </w:tcBorders>
            <w:shd w:val="clear" w:color="auto" w:fill="auto"/>
            <w:tcMar>
              <w:top w:w="15" w:type="dxa"/>
              <w:left w:w="15" w:type="dxa"/>
              <w:bottom w:w="15" w:type="dxa"/>
              <w:right w:w="15" w:type="dxa"/>
            </w:tcMar>
            <w:vAlign w:val="center"/>
          </w:tcPr>
          <w:p w14:paraId="07E3A11D">
            <w:pPr>
              <w:widowControl/>
              <w:spacing w:line="520" w:lineRule="exact"/>
              <w:jc w:val="center"/>
              <w:rPr>
                <w:rFonts w:ascii="仿宋" w:hAnsi="仿宋" w:eastAsia="仿宋" w:cs="宋体"/>
                <w:kern w:val="0"/>
                <w:sz w:val="24"/>
                <w:szCs w:val="24"/>
              </w:rPr>
            </w:pPr>
          </w:p>
        </w:tc>
      </w:tr>
      <w:tr w14:paraId="728FE8B8">
        <w:tblPrEx>
          <w:tblCellMar>
            <w:top w:w="0" w:type="dxa"/>
            <w:left w:w="0" w:type="dxa"/>
            <w:bottom w:w="0" w:type="dxa"/>
            <w:right w:w="0" w:type="dxa"/>
          </w:tblCellMar>
        </w:tblPrEx>
        <w:trPr>
          <w:trHeight w:val="295" w:hRule="atLeast"/>
          <w:jc w:val="center"/>
        </w:trPr>
        <w:tc>
          <w:tcPr>
            <w:tcW w:w="897" w:type="dxa"/>
            <w:tcBorders>
              <w:top w:val="single" w:color="auto" w:sz="4"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70FAD283">
            <w:pPr>
              <w:widowControl/>
              <w:spacing w:line="560" w:lineRule="atLeast"/>
              <w:rPr>
                <w:rFonts w:ascii="宋体" w:hAnsi="宋体" w:eastAsia="仿宋" w:cs="宋体"/>
                <w:kern w:val="0"/>
                <w:sz w:val="24"/>
                <w:szCs w:val="24"/>
              </w:rPr>
            </w:pPr>
          </w:p>
        </w:tc>
        <w:tc>
          <w:tcPr>
            <w:tcW w:w="2541" w:type="dxa"/>
            <w:gridSpan w:val="4"/>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51D4C1D">
            <w:pPr>
              <w:widowControl/>
              <w:spacing w:line="520" w:lineRule="exact"/>
              <w:jc w:val="center"/>
              <w:rPr>
                <w:rFonts w:ascii="仿宋" w:hAnsi="仿宋" w:eastAsia="仿宋" w:cs="宋体"/>
                <w:kern w:val="0"/>
                <w:sz w:val="24"/>
                <w:szCs w:val="24"/>
              </w:rPr>
            </w:pPr>
          </w:p>
        </w:tc>
        <w:tc>
          <w:tcPr>
            <w:tcW w:w="1243" w:type="dxa"/>
            <w:gridSpan w:val="2"/>
            <w:tcBorders>
              <w:top w:val="single" w:color="auto" w:sz="4" w:space="0"/>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30D942BE">
            <w:pPr>
              <w:widowControl/>
              <w:spacing w:line="520" w:lineRule="exact"/>
              <w:jc w:val="center"/>
              <w:rPr>
                <w:rFonts w:ascii="仿宋" w:hAnsi="仿宋" w:eastAsia="仿宋" w:cs="宋体"/>
                <w:kern w:val="0"/>
                <w:sz w:val="24"/>
                <w:szCs w:val="24"/>
              </w:rPr>
            </w:pPr>
          </w:p>
        </w:tc>
        <w:tc>
          <w:tcPr>
            <w:tcW w:w="2670" w:type="dxa"/>
            <w:gridSpan w:val="3"/>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78189A2">
            <w:pPr>
              <w:widowControl/>
              <w:spacing w:line="520" w:lineRule="exact"/>
              <w:jc w:val="center"/>
              <w:rPr>
                <w:rFonts w:ascii="仿宋" w:hAnsi="仿宋" w:eastAsia="仿宋" w:cs="宋体"/>
                <w:kern w:val="0"/>
                <w:sz w:val="24"/>
                <w:szCs w:val="24"/>
              </w:rPr>
            </w:pPr>
          </w:p>
        </w:tc>
        <w:tc>
          <w:tcPr>
            <w:tcW w:w="4747" w:type="dxa"/>
            <w:gridSpan w:val="4"/>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810124C">
            <w:pPr>
              <w:widowControl/>
              <w:spacing w:line="520" w:lineRule="exact"/>
              <w:jc w:val="center"/>
              <w:rPr>
                <w:rFonts w:ascii="仿宋" w:hAnsi="仿宋" w:eastAsia="仿宋" w:cs="宋体"/>
                <w:kern w:val="0"/>
                <w:sz w:val="24"/>
                <w:szCs w:val="24"/>
              </w:rPr>
            </w:pPr>
          </w:p>
        </w:tc>
        <w:tc>
          <w:tcPr>
            <w:tcW w:w="1142" w:type="dxa"/>
            <w:gridSpan w:val="2"/>
            <w:tcBorders>
              <w:top w:val="single" w:color="auto" w:sz="4"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0DA6996C">
            <w:pPr>
              <w:widowControl/>
              <w:spacing w:line="520" w:lineRule="exact"/>
              <w:jc w:val="center"/>
              <w:rPr>
                <w:rFonts w:ascii="仿宋" w:hAnsi="仿宋" w:eastAsia="仿宋" w:cs="宋体"/>
                <w:kern w:val="0"/>
                <w:sz w:val="24"/>
                <w:szCs w:val="24"/>
              </w:rPr>
            </w:pPr>
          </w:p>
        </w:tc>
      </w:tr>
      <w:tr w14:paraId="498572D5">
        <w:tblPrEx>
          <w:tblCellMar>
            <w:top w:w="0" w:type="dxa"/>
            <w:left w:w="0" w:type="dxa"/>
            <w:bottom w:w="0" w:type="dxa"/>
            <w:right w:w="0" w:type="dxa"/>
          </w:tblCellMar>
        </w:tblPrEx>
        <w:trPr>
          <w:trHeight w:val="510" w:hRule="atLeast"/>
          <w:jc w:val="center"/>
        </w:trPr>
        <w:tc>
          <w:tcPr>
            <w:tcW w:w="897" w:type="dxa"/>
            <w:shd w:val="clear" w:color="auto" w:fill="auto"/>
            <w:tcMar>
              <w:top w:w="15" w:type="dxa"/>
              <w:left w:w="15" w:type="dxa"/>
              <w:bottom w:w="15" w:type="dxa"/>
              <w:right w:w="15" w:type="dxa"/>
            </w:tcMar>
            <w:vAlign w:val="center"/>
          </w:tcPr>
          <w:p w14:paraId="0A8766EB">
            <w:pPr>
              <w:widowControl/>
              <w:spacing w:line="560" w:lineRule="atLeast"/>
              <w:textAlignment w:val="center"/>
              <w:rPr>
                <w:rFonts w:ascii="仿宋" w:hAnsi="仿宋" w:eastAsia="仿宋" w:cs="宋体"/>
                <w:kern w:val="0"/>
                <w:sz w:val="32"/>
                <w:szCs w:val="32"/>
              </w:rPr>
            </w:pPr>
            <w:r>
              <w:rPr>
                <w:rFonts w:hint="eastAsia" w:ascii="仿宋" w:hAnsi="仿宋" w:eastAsia="仿宋" w:cs="宋体"/>
                <w:kern w:val="0"/>
                <w:sz w:val="32"/>
                <w:szCs w:val="32"/>
              </w:rPr>
              <w:t>附件2</w:t>
            </w:r>
          </w:p>
        </w:tc>
        <w:tc>
          <w:tcPr>
            <w:tcW w:w="2541" w:type="dxa"/>
            <w:gridSpan w:val="4"/>
            <w:shd w:val="clear" w:color="auto" w:fill="auto"/>
            <w:tcMar>
              <w:top w:w="15" w:type="dxa"/>
              <w:left w:w="15" w:type="dxa"/>
              <w:bottom w:w="15" w:type="dxa"/>
              <w:right w:w="15" w:type="dxa"/>
            </w:tcMar>
            <w:vAlign w:val="center"/>
          </w:tcPr>
          <w:p w14:paraId="76EDA529">
            <w:pPr>
              <w:widowControl/>
              <w:spacing w:line="560" w:lineRule="atLeast"/>
              <w:rPr>
                <w:rFonts w:ascii="仿宋" w:hAnsi="仿宋" w:eastAsia="仿宋" w:cs="宋体"/>
                <w:kern w:val="0"/>
                <w:sz w:val="32"/>
                <w:szCs w:val="32"/>
              </w:rPr>
            </w:pPr>
            <w:r>
              <w:rPr>
                <w:rFonts w:ascii="宋体" w:hAnsi="宋体" w:eastAsia="仿宋" w:cs="宋体"/>
                <w:kern w:val="0"/>
                <w:sz w:val="32"/>
                <w:szCs w:val="32"/>
              </w:rPr>
              <w:t> </w:t>
            </w:r>
          </w:p>
        </w:tc>
        <w:tc>
          <w:tcPr>
            <w:tcW w:w="3913" w:type="dxa"/>
            <w:gridSpan w:val="5"/>
            <w:shd w:val="clear" w:color="auto" w:fill="auto"/>
            <w:tcMar>
              <w:top w:w="15" w:type="dxa"/>
              <w:left w:w="15" w:type="dxa"/>
              <w:bottom w:w="15" w:type="dxa"/>
              <w:right w:w="15" w:type="dxa"/>
            </w:tcMar>
            <w:vAlign w:val="center"/>
          </w:tcPr>
          <w:p w14:paraId="17AA475A">
            <w:pPr>
              <w:widowControl/>
              <w:spacing w:line="560" w:lineRule="atLeast"/>
              <w:rPr>
                <w:rFonts w:ascii="仿宋" w:hAnsi="仿宋" w:eastAsia="仿宋" w:cs="宋体"/>
                <w:kern w:val="0"/>
                <w:sz w:val="32"/>
                <w:szCs w:val="32"/>
              </w:rPr>
            </w:pPr>
            <w:r>
              <w:rPr>
                <w:rFonts w:ascii="宋体" w:hAnsi="宋体" w:eastAsia="仿宋" w:cs="宋体"/>
                <w:kern w:val="0"/>
                <w:sz w:val="32"/>
                <w:szCs w:val="32"/>
              </w:rPr>
              <w:t> </w:t>
            </w:r>
          </w:p>
        </w:tc>
        <w:tc>
          <w:tcPr>
            <w:tcW w:w="4747" w:type="dxa"/>
            <w:gridSpan w:val="4"/>
            <w:shd w:val="clear" w:color="auto" w:fill="auto"/>
            <w:tcMar>
              <w:top w:w="15" w:type="dxa"/>
              <w:left w:w="15" w:type="dxa"/>
              <w:bottom w:w="15" w:type="dxa"/>
              <w:right w:w="15" w:type="dxa"/>
            </w:tcMar>
            <w:vAlign w:val="center"/>
          </w:tcPr>
          <w:p w14:paraId="72BB1180">
            <w:pPr>
              <w:widowControl/>
              <w:spacing w:line="560" w:lineRule="atLeast"/>
              <w:rPr>
                <w:rFonts w:ascii="仿宋" w:hAnsi="仿宋" w:eastAsia="仿宋" w:cs="宋体"/>
                <w:kern w:val="0"/>
                <w:sz w:val="32"/>
                <w:szCs w:val="32"/>
              </w:rPr>
            </w:pPr>
            <w:r>
              <w:rPr>
                <w:rFonts w:ascii="宋体" w:hAnsi="宋体" w:eastAsia="仿宋" w:cs="宋体"/>
                <w:kern w:val="0"/>
                <w:sz w:val="32"/>
                <w:szCs w:val="32"/>
              </w:rPr>
              <w:t> </w:t>
            </w:r>
          </w:p>
        </w:tc>
        <w:tc>
          <w:tcPr>
            <w:tcW w:w="1142" w:type="dxa"/>
            <w:gridSpan w:val="2"/>
            <w:shd w:val="clear" w:color="auto" w:fill="auto"/>
            <w:tcMar>
              <w:top w:w="15" w:type="dxa"/>
              <w:left w:w="15" w:type="dxa"/>
              <w:bottom w:w="15" w:type="dxa"/>
              <w:right w:w="15" w:type="dxa"/>
            </w:tcMar>
            <w:vAlign w:val="center"/>
          </w:tcPr>
          <w:p w14:paraId="3F9ED903">
            <w:pPr>
              <w:widowControl/>
              <w:spacing w:line="560" w:lineRule="atLeast"/>
              <w:rPr>
                <w:rFonts w:ascii="仿宋" w:hAnsi="仿宋" w:eastAsia="仿宋" w:cs="宋体"/>
                <w:kern w:val="0"/>
                <w:sz w:val="32"/>
                <w:szCs w:val="32"/>
              </w:rPr>
            </w:pPr>
            <w:r>
              <w:rPr>
                <w:rFonts w:ascii="宋体" w:hAnsi="宋体" w:eastAsia="仿宋" w:cs="宋体"/>
                <w:kern w:val="0"/>
                <w:sz w:val="32"/>
                <w:szCs w:val="32"/>
              </w:rPr>
              <w:t> </w:t>
            </w:r>
          </w:p>
        </w:tc>
      </w:tr>
      <w:tr w14:paraId="74110600">
        <w:tblPrEx>
          <w:tblCellMar>
            <w:top w:w="0" w:type="dxa"/>
            <w:left w:w="0" w:type="dxa"/>
            <w:bottom w:w="0" w:type="dxa"/>
            <w:right w:w="0" w:type="dxa"/>
          </w:tblCellMar>
        </w:tblPrEx>
        <w:trPr>
          <w:trHeight w:val="510" w:hRule="atLeast"/>
          <w:jc w:val="center"/>
        </w:trPr>
        <w:tc>
          <w:tcPr>
            <w:tcW w:w="13240" w:type="dxa"/>
            <w:gridSpan w:val="16"/>
            <w:shd w:val="clear" w:color="auto" w:fill="auto"/>
            <w:tcMar>
              <w:top w:w="15" w:type="dxa"/>
              <w:left w:w="15" w:type="dxa"/>
              <w:bottom w:w="15" w:type="dxa"/>
              <w:right w:w="15" w:type="dxa"/>
            </w:tcMar>
            <w:vAlign w:val="center"/>
          </w:tcPr>
          <w:p w14:paraId="49415187">
            <w:pPr>
              <w:widowControl/>
              <w:spacing w:line="560" w:lineRule="atLeast"/>
              <w:jc w:val="center"/>
              <w:textAlignment w:val="center"/>
              <w:rPr>
                <w:rFonts w:ascii="宋体" w:hAnsi="宋体" w:eastAsia="宋体" w:cs="宋体"/>
                <w:b/>
                <w:kern w:val="0"/>
                <w:sz w:val="32"/>
                <w:szCs w:val="32"/>
              </w:rPr>
            </w:pPr>
            <w:r>
              <w:rPr>
                <w:rFonts w:hint="eastAsia" w:ascii="方正小标宋简体" w:hAnsi="宋体" w:eastAsia="方正小标宋简体" w:cs="宋体"/>
                <w:b/>
                <w:kern w:val="0"/>
                <w:sz w:val="32"/>
                <w:szCs w:val="32"/>
              </w:rPr>
              <w:t>从轻处罚事项清单</w:t>
            </w:r>
          </w:p>
        </w:tc>
      </w:tr>
      <w:tr w14:paraId="37A5E3EC">
        <w:tblPrEx>
          <w:tblCellMar>
            <w:top w:w="0" w:type="dxa"/>
            <w:left w:w="0" w:type="dxa"/>
            <w:bottom w:w="0" w:type="dxa"/>
            <w:right w:w="0" w:type="dxa"/>
          </w:tblCellMar>
        </w:tblPrEx>
        <w:trPr>
          <w:trHeight w:val="510" w:hRule="atLeast"/>
          <w:jc w:val="center"/>
        </w:trPr>
        <w:tc>
          <w:tcPr>
            <w:tcW w:w="3438" w:type="dxa"/>
            <w:gridSpan w:val="5"/>
            <w:shd w:val="clear" w:color="auto" w:fill="auto"/>
            <w:tcMar>
              <w:top w:w="15" w:type="dxa"/>
              <w:left w:w="15" w:type="dxa"/>
              <w:bottom w:w="15" w:type="dxa"/>
              <w:right w:w="15" w:type="dxa"/>
            </w:tcMar>
            <w:vAlign w:val="center"/>
          </w:tcPr>
          <w:p w14:paraId="4F7271FE">
            <w:pPr>
              <w:widowControl/>
              <w:spacing w:line="560" w:lineRule="atLeast"/>
              <w:jc w:val="center"/>
              <w:textAlignment w:val="center"/>
              <w:rPr>
                <w:rFonts w:ascii="仿宋" w:hAnsi="仿宋" w:eastAsia="仿宋" w:cs="宋体"/>
                <w:kern w:val="0"/>
                <w:sz w:val="24"/>
                <w:szCs w:val="24"/>
              </w:rPr>
            </w:pPr>
            <w:r>
              <w:rPr>
                <w:rFonts w:hint="eastAsia" w:ascii="仿宋" w:hAnsi="仿宋" w:eastAsia="仿宋" w:cs="宋体"/>
                <w:kern w:val="0"/>
                <w:sz w:val="24"/>
                <w:szCs w:val="24"/>
              </w:rPr>
              <w:t>单位：（公章）</w:t>
            </w:r>
          </w:p>
        </w:tc>
        <w:tc>
          <w:tcPr>
            <w:tcW w:w="3913" w:type="dxa"/>
            <w:gridSpan w:val="5"/>
            <w:shd w:val="clear" w:color="auto" w:fill="auto"/>
            <w:tcMar>
              <w:top w:w="15" w:type="dxa"/>
              <w:left w:w="15" w:type="dxa"/>
              <w:bottom w:w="15" w:type="dxa"/>
              <w:right w:w="15" w:type="dxa"/>
            </w:tcMar>
            <w:vAlign w:val="center"/>
          </w:tcPr>
          <w:p w14:paraId="5BEBA851">
            <w:pPr>
              <w:widowControl/>
              <w:spacing w:line="560" w:lineRule="atLeast"/>
              <w:jc w:val="center"/>
              <w:rPr>
                <w:rFonts w:ascii="仿宋" w:hAnsi="仿宋" w:eastAsia="仿宋" w:cs="宋体"/>
                <w:kern w:val="0"/>
                <w:sz w:val="24"/>
                <w:szCs w:val="24"/>
              </w:rPr>
            </w:pPr>
          </w:p>
        </w:tc>
        <w:tc>
          <w:tcPr>
            <w:tcW w:w="4747" w:type="dxa"/>
            <w:gridSpan w:val="4"/>
            <w:shd w:val="clear" w:color="auto" w:fill="auto"/>
            <w:tcMar>
              <w:top w:w="15" w:type="dxa"/>
              <w:left w:w="15" w:type="dxa"/>
              <w:bottom w:w="15" w:type="dxa"/>
              <w:right w:w="15" w:type="dxa"/>
            </w:tcMar>
            <w:vAlign w:val="center"/>
          </w:tcPr>
          <w:p w14:paraId="0745FA8F">
            <w:pPr>
              <w:widowControl/>
              <w:spacing w:line="560" w:lineRule="atLeast"/>
              <w:jc w:val="center"/>
              <w:rPr>
                <w:rFonts w:ascii="仿宋" w:hAnsi="仿宋" w:eastAsia="仿宋" w:cs="宋体"/>
                <w:kern w:val="0"/>
                <w:sz w:val="24"/>
                <w:szCs w:val="24"/>
              </w:rPr>
            </w:pPr>
          </w:p>
        </w:tc>
        <w:tc>
          <w:tcPr>
            <w:tcW w:w="1142" w:type="dxa"/>
            <w:gridSpan w:val="2"/>
            <w:shd w:val="clear" w:color="auto" w:fill="auto"/>
            <w:tcMar>
              <w:top w:w="15" w:type="dxa"/>
              <w:left w:w="15" w:type="dxa"/>
              <w:bottom w:w="15" w:type="dxa"/>
              <w:right w:w="15" w:type="dxa"/>
            </w:tcMar>
            <w:vAlign w:val="center"/>
          </w:tcPr>
          <w:p w14:paraId="7D5C10BD">
            <w:pPr>
              <w:widowControl/>
              <w:spacing w:line="560" w:lineRule="atLeast"/>
              <w:jc w:val="center"/>
              <w:rPr>
                <w:rFonts w:ascii="仿宋" w:hAnsi="仿宋" w:eastAsia="仿宋" w:cs="宋体"/>
                <w:kern w:val="0"/>
                <w:sz w:val="24"/>
                <w:szCs w:val="24"/>
              </w:rPr>
            </w:pPr>
          </w:p>
        </w:tc>
      </w:tr>
      <w:tr w14:paraId="11EDE2A8">
        <w:tblPrEx>
          <w:tblCellMar>
            <w:top w:w="0" w:type="dxa"/>
            <w:left w:w="0" w:type="dxa"/>
            <w:bottom w:w="0" w:type="dxa"/>
            <w:right w:w="0" w:type="dxa"/>
          </w:tblCellMar>
        </w:tblPrEx>
        <w:trPr>
          <w:trHeight w:val="510" w:hRule="atLeast"/>
          <w:jc w:val="center"/>
        </w:trPr>
        <w:tc>
          <w:tcPr>
            <w:tcW w:w="897" w:type="dxa"/>
            <w:tcBorders>
              <w:top w:val="single" w:color="000000" w:sz="12" w:space="0"/>
              <w:left w:val="single" w:color="000000" w:sz="12" w:space="0"/>
              <w:bottom w:val="single" w:color="auto" w:sz="4" w:space="0"/>
              <w:right w:val="single" w:color="000000" w:sz="8" w:space="0"/>
            </w:tcBorders>
            <w:shd w:val="clear" w:color="auto" w:fill="auto"/>
            <w:tcMar>
              <w:top w:w="15" w:type="dxa"/>
              <w:left w:w="15" w:type="dxa"/>
              <w:bottom w:w="15" w:type="dxa"/>
              <w:right w:w="15" w:type="dxa"/>
            </w:tcMar>
            <w:vAlign w:val="center"/>
          </w:tcPr>
          <w:p w14:paraId="4176DFB0">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2541" w:type="dxa"/>
            <w:gridSpan w:val="4"/>
            <w:tcBorders>
              <w:top w:val="single" w:color="000000" w:sz="12" w:space="0"/>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7AD8F968">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行政处罚事项</w:t>
            </w:r>
          </w:p>
        </w:tc>
        <w:tc>
          <w:tcPr>
            <w:tcW w:w="1243" w:type="dxa"/>
            <w:gridSpan w:val="2"/>
            <w:tcBorders>
              <w:top w:val="single" w:color="000000" w:sz="12" w:space="0"/>
              <w:left w:val="nil"/>
              <w:bottom w:val="single" w:color="auto" w:sz="4" w:space="0"/>
              <w:right w:val="single" w:color="auto" w:sz="8" w:space="0"/>
            </w:tcBorders>
            <w:shd w:val="clear" w:color="auto" w:fill="auto"/>
            <w:tcMar>
              <w:top w:w="15" w:type="dxa"/>
              <w:left w:w="15" w:type="dxa"/>
              <w:bottom w:w="15" w:type="dxa"/>
              <w:right w:w="15" w:type="dxa"/>
            </w:tcMar>
            <w:vAlign w:val="center"/>
          </w:tcPr>
          <w:p w14:paraId="1194319A">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实施机关</w:t>
            </w:r>
          </w:p>
        </w:tc>
        <w:tc>
          <w:tcPr>
            <w:tcW w:w="2670" w:type="dxa"/>
            <w:gridSpan w:val="3"/>
            <w:tcBorders>
              <w:top w:val="single" w:color="000000" w:sz="12" w:space="0"/>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35BF136B">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从轻处罚适用条件</w:t>
            </w:r>
          </w:p>
        </w:tc>
        <w:tc>
          <w:tcPr>
            <w:tcW w:w="4747" w:type="dxa"/>
            <w:gridSpan w:val="4"/>
            <w:tcBorders>
              <w:top w:val="single" w:color="000000" w:sz="12" w:space="0"/>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54C14A78">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法律依据</w:t>
            </w:r>
          </w:p>
        </w:tc>
        <w:tc>
          <w:tcPr>
            <w:tcW w:w="1142" w:type="dxa"/>
            <w:gridSpan w:val="2"/>
            <w:tcBorders>
              <w:top w:val="single" w:color="000000" w:sz="12" w:space="0"/>
              <w:left w:val="nil"/>
              <w:bottom w:val="single" w:color="auto" w:sz="4" w:space="0"/>
              <w:right w:val="single" w:color="000000" w:sz="12" w:space="0"/>
            </w:tcBorders>
            <w:shd w:val="clear" w:color="auto" w:fill="auto"/>
            <w:tcMar>
              <w:top w:w="15" w:type="dxa"/>
              <w:left w:w="15" w:type="dxa"/>
              <w:bottom w:w="15" w:type="dxa"/>
              <w:right w:w="15" w:type="dxa"/>
            </w:tcMar>
            <w:vAlign w:val="center"/>
          </w:tcPr>
          <w:p w14:paraId="60567642">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备注</w:t>
            </w:r>
          </w:p>
        </w:tc>
      </w:tr>
      <w:tr w14:paraId="4FEE6848">
        <w:tblPrEx>
          <w:tblCellMar>
            <w:top w:w="0" w:type="dxa"/>
            <w:left w:w="0" w:type="dxa"/>
            <w:bottom w:w="0" w:type="dxa"/>
            <w:right w:w="0" w:type="dxa"/>
          </w:tblCellMar>
        </w:tblPrEx>
        <w:trPr>
          <w:trHeight w:val="510" w:hRule="atLeast"/>
          <w:jc w:val="center"/>
        </w:trPr>
        <w:tc>
          <w:tcPr>
            <w:tcW w:w="8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76C6FA8">
            <w:pPr>
              <w:widowControl/>
              <w:spacing w:line="560"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w:t>
            </w:r>
          </w:p>
        </w:tc>
        <w:tc>
          <w:tcPr>
            <w:tcW w:w="2541"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4608D49">
            <w:pPr>
              <w:wordWrap w:val="0"/>
              <w:autoSpaceDN w:val="0"/>
              <w:jc w:val="left"/>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sz w:val="24"/>
                <w:szCs w:val="24"/>
                <w:shd w:val="clear" w:color="auto" w:fill="FFFFFF"/>
              </w:rPr>
              <w:t>对管道企业未依法对管道进行维护、更新及有效消除事故危害的行为进行处罚</w:t>
            </w:r>
          </w:p>
        </w:tc>
        <w:tc>
          <w:tcPr>
            <w:tcW w:w="124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4E5D110">
            <w:pPr>
              <w:widowControl/>
              <w:spacing w:line="520" w:lineRule="exact"/>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区发改局</w:t>
            </w:r>
          </w:p>
        </w:tc>
        <w:tc>
          <w:tcPr>
            <w:tcW w:w="267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3BFF2A">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hint="eastAsia" w:ascii="宋体" w:hAnsi="宋体" w:eastAsia="宋体" w:cs="宋体"/>
                <w:i w:val="0"/>
                <w:iCs w:val="0"/>
                <w:caps w:val="0"/>
                <w:color w:val="333333"/>
                <w:spacing w:val="0"/>
                <w:sz w:val="24"/>
                <w:szCs w:val="24"/>
                <w:shd w:val="clear" w:color="auto" w:fill="FFFFFF"/>
              </w:rPr>
              <w:t>主动减轻违法行为危害后果的；</w:t>
            </w:r>
          </w:p>
          <w:p w14:paraId="26A46264">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hint="eastAsia" w:ascii="宋体" w:hAnsi="宋体" w:eastAsia="宋体" w:cs="宋体"/>
                <w:i w:val="0"/>
                <w:iCs w:val="0"/>
                <w:caps w:val="0"/>
                <w:color w:val="333333"/>
                <w:spacing w:val="0"/>
                <w:sz w:val="24"/>
                <w:szCs w:val="24"/>
                <w:shd w:val="clear" w:color="auto" w:fill="FFFFFF"/>
              </w:rPr>
              <w:t>主动供述行政机关尚未掌握的违法行为的；</w:t>
            </w:r>
          </w:p>
          <w:p w14:paraId="41BB6E3B">
            <w:pPr>
              <w:wordWrap w:val="0"/>
              <w:autoSpaceDN w:val="0"/>
              <w:jc w:val="left"/>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3、</w:t>
            </w:r>
            <w:r>
              <w:rPr>
                <w:rFonts w:hint="eastAsia" w:ascii="宋体" w:hAnsi="宋体" w:eastAsia="宋体" w:cs="宋体"/>
                <w:i w:val="0"/>
                <w:iCs w:val="0"/>
                <w:caps w:val="0"/>
                <w:color w:val="333333"/>
                <w:spacing w:val="0"/>
                <w:sz w:val="24"/>
                <w:szCs w:val="24"/>
                <w:shd w:val="clear" w:color="auto" w:fill="FFFFFF"/>
              </w:rPr>
              <w:t>配合行政机关查处违法行为有立功表现的</w:t>
            </w:r>
            <w:r>
              <w:rPr>
                <w:rFonts w:hint="eastAsia" w:ascii="宋体" w:hAnsi="宋体" w:eastAsia="宋体" w:cs="宋体"/>
                <w:i w:val="0"/>
                <w:iCs w:val="0"/>
                <w:caps w:val="0"/>
                <w:color w:val="333333"/>
                <w:spacing w:val="0"/>
                <w:sz w:val="24"/>
                <w:szCs w:val="24"/>
                <w:shd w:val="clear" w:color="auto" w:fill="FFFFFF"/>
                <w:lang w:eastAsia="zh-CN"/>
              </w:rPr>
              <w:t>。</w:t>
            </w:r>
          </w:p>
        </w:tc>
        <w:tc>
          <w:tcPr>
            <w:tcW w:w="4747"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56BAA50">
            <w:pPr>
              <w:wordWrap w:val="0"/>
              <w:autoSpaceDN w:val="0"/>
              <w:jc w:val="left"/>
              <w:rPr>
                <w:rFonts w:hint="default"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hint="eastAsia" w:ascii="宋体" w:hAnsi="宋体" w:eastAsia="宋体" w:cs="宋体"/>
                <w:i w:val="0"/>
                <w:iCs w:val="0"/>
                <w:caps w:val="0"/>
                <w:color w:val="333333"/>
                <w:spacing w:val="0"/>
                <w:sz w:val="24"/>
                <w:szCs w:val="24"/>
                <w:shd w:val="clear" w:color="auto" w:fill="FFFFFF"/>
              </w:rPr>
              <w:t>《石油天然气管道保护法》第五条</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rPr>
              <w:t> </w:t>
            </w:r>
          </w:p>
          <w:p w14:paraId="4C313766">
            <w:pPr>
              <w:wordWrap w:val="0"/>
              <w:autoSpaceDN w:val="0"/>
              <w:jc w:val="left"/>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hint="eastAsia" w:ascii="宋体" w:hAnsi="宋体" w:eastAsia="宋体" w:cs="宋体"/>
                <w:i w:val="0"/>
                <w:iCs w:val="0"/>
                <w:caps w:val="0"/>
                <w:color w:val="333333"/>
                <w:spacing w:val="0"/>
                <w:sz w:val="24"/>
                <w:szCs w:val="24"/>
                <w:shd w:val="clear" w:color="auto" w:fill="FFFFFF"/>
              </w:rPr>
              <w:t>《石油天然气管道保护法》第五十条</w:t>
            </w:r>
            <w:r>
              <w:rPr>
                <w:rFonts w:hint="eastAsia" w:ascii="宋体" w:hAnsi="宋体" w:eastAsia="宋体" w:cs="宋体"/>
                <w:i w:val="0"/>
                <w:iCs w:val="0"/>
                <w:caps w:val="0"/>
                <w:color w:val="333333"/>
                <w:spacing w:val="0"/>
                <w:sz w:val="24"/>
                <w:szCs w:val="24"/>
                <w:shd w:val="clear" w:color="auto" w:fill="FFFFFF"/>
                <w:lang w:eastAsia="zh-CN"/>
              </w:rPr>
              <w:t>；</w:t>
            </w:r>
          </w:p>
          <w:p w14:paraId="2CF184F0">
            <w:pPr>
              <w:wordWrap w:val="0"/>
              <w:autoSpaceDN w:val="0"/>
              <w:jc w:val="left"/>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rPr>
              <w:t>3、《中华人民共和国行政处罚法》第三十</w:t>
            </w:r>
            <w:r>
              <w:rPr>
                <w:rFonts w:hint="eastAsia" w:ascii="宋体" w:hAnsi="宋体" w:eastAsia="宋体" w:cs="宋体"/>
                <w:i w:val="0"/>
                <w:iCs w:val="0"/>
                <w:caps w:val="0"/>
                <w:color w:val="333333"/>
                <w:spacing w:val="0"/>
                <w:sz w:val="24"/>
                <w:szCs w:val="24"/>
                <w:shd w:val="clear" w:color="auto" w:fill="FFFFFF"/>
                <w:lang w:eastAsia="zh-CN"/>
              </w:rPr>
              <w:t>二</w:t>
            </w:r>
            <w:r>
              <w:rPr>
                <w:rFonts w:hint="eastAsia" w:ascii="宋体" w:hAnsi="宋体" w:eastAsia="宋体" w:cs="宋体"/>
                <w:i w:val="0"/>
                <w:iCs w:val="0"/>
                <w:caps w:val="0"/>
                <w:color w:val="333333"/>
                <w:spacing w:val="0"/>
                <w:sz w:val="24"/>
                <w:szCs w:val="24"/>
                <w:shd w:val="clear" w:color="auto" w:fill="FFFFFF"/>
              </w:rPr>
              <w:t>条。  </w:t>
            </w:r>
          </w:p>
        </w:tc>
        <w:tc>
          <w:tcPr>
            <w:tcW w:w="114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E577B30">
            <w:pPr>
              <w:widowControl/>
              <w:spacing w:line="560" w:lineRule="atLeast"/>
              <w:jc w:val="center"/>
              <w:rPr>
                <w:rFonts w:ascii="仿宋" w:hAnsi="仿宋" w:eastAsia="仿宋" w:cs="宋体"/>
                <w:kern w:val="0"/>
                <w:sz w:val="24"/>
                <w:szCs w:val="24"/>
              </w:rPr>
            </w:pPr>
          </w:p>
        </w:tc>
      </w:tr>
      <w:tr w14:paraId="7ADA8D51">
        <w:tblPrEx>
          <w:tblCellMar>
            <w:top w:w="0" w:type="dxa"/>
            <w:left w:w="0" w:type="dxa"/>
            <w:bottom w:w="0" w:type="dxa"/>
            <w:right w:w="0" w:type="dxa"/>
          </w:tblCellMar>
        </w:tblPrEx>
        <w:trPr>
          <w:trHeight w:val="510" w:hRule="atLeast"/>
          <w:jc w:val="center"/>
        </w:trPr>
        <w:tc>
          <w:tcPr>
            <w:tcW w:w="897" w:type="dxa"/>
            <w:tcBorders>
              <w:top w:val="single" w:color="auto" w:sz="4"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4D932030">
            <w:pPr>
              <w:widowControl/>
              <w:spacing w:line="560"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w:t>
            </w:r>
          </w:p>
        </w:tc>
        <w:tc>
          <w:tcPr>
            <w:tcW w:w="2541" w:type="dxa"/>
            <w:gridSpan w:val="4"/>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6C391BD">
            <w:pPr>
              <w:wordWrap w:val="0"/>
              <w:autoSpaceDN w:val="0"/>
              <w:jc w:val="left"/>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sz w:val="24"/>
                <w:szCs w:val="24"/>
                <w:shd w:val="clear" w:color="auto" w:fill="FFFFFF"/>
              </w:rPr>
              <w:t>对实施危害管道安全的行为进行处罚</w:t>
            </w:r>
          </w:p>
        </w:tc>
        <w:tc>
          <w:tcPr>
            <w:tcW w:w="1243" w:type="dxa"/>
            <w:gridSpan w:val="2"/>
            <w:tcBorders>
              <w:top w:val="single" w:color="auto" w:sz="4" w:space="0"/>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7D5836FE">
            <w:pPr>
              <w:widowControl/>
              <w:spacing w:line="520" w:lineRule="exact"/>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区发改局</w:t>
            </w:r>
          </w:p>
        </w:tc>
        <w:tc>
          <w:tcPr>
            <w:tcW w:w="2670" w:type="dxa"/>
            <w:gridSpan w:val="3"/>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DCAF49F">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hint="eastAsia" w:ascii="宋体" w:hAnsi="宋体" w:eastAsia="宋体" w:cs="宋体"/>
                <w:i w:val="0"/>
                <w:iCs w:val="0"/>
                <w:caps w:val="0"/>
                <w:color w:val="333333"/>
                <w:spacing w:val="0"/>
                <w:sz w:val="24"/>
                <w:szCs w:val="24"/>
                <w:shd w:val="clear" w:color="auto" w:fill="FFFFFF"/>
              </w:rPr>
              <w:t>主动减轻违法行为危害后果的；</w:t>
            </w:r>
          </w:p>
          <w:p w14:paraId="28B5E49B">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hint="eastAsia" w:ascii="宋体" w:hAnsi="宋体" w:eastAsia="宋体" w:cs="宋体"/>
                <w:i w:val="0"/>
                <w:iCs w:val="0"/>
                <w:caps w:val="0"/>
                <w:color w:val="333333"/>
                <w:spacing w:val="0"/>
                <w:sz w:val="24"/>
                <w:szCs w:val="24"/>
                <w:shd w:val="clear" w:color="auto" w:fill="FFFFFF"/>
              </w:rPr>
              <w:t>主动供述行政机关尚未掌握的违法行为的；</w:t>
            </w:r>
          </w:p>
          <w:p w14:paraId="27C14C30">
            <w:pPr>
              <w:wordWrap w:val="0"/>
              <w:autoSpaceDN w:val="0"/>
              <w:jc w:val="left"/>
              <w:rPr>
                <w:rFonts w:hint="eastAsia" w:asciiTheme="majorEastAsia" w:hAnsiTheme="majorEastAsia" w:eastAsiaTheme="majorEastAsia" w:cstheme="majorEastAsia"/>
                <w:kern w:val="0"/>
                <w:sz w:val="24"/>
                <w:szCs w:val="24"/>
                <w:lang w:val="en-US" w:eastAsia="zh-CN" w:bidi="ar-SA"/>
              </w:rPr>
            </w:pPr>
            <w:r>
              <w:rPr>
                <w:rFonts w:hint="eastAsia" w:ascii="宋体" w:hAnsi="宋体" w:eastAsia="宋体" w:cs="宋体"/>
                <w:i w:val="0"/>
                <w:iCs w:val="0"/>
                <w:caps w:val="0"/>
                <w:color w:val="333333"/>
                <w:spacing w:val="0"/>
                <w:sz w:val="24"/>
                <w:szCs w:val="24"/>
                <w:shd w:val="clear" w:color="auto" w:fill="FFFFFF"/>
                <w:lang w:val="en-US" w:eastAsia="zh-CN"/>
              </w:rPr>
              <w:t>3、</w:t>
            </w:r>
            <w:r>
              <w:rPr>
                <w:rFonts w:hint="eastAsia" w:ascii="宋体" w:hAnsi="宋体" w:eastAsia="宋体" w:cs="宋体"/>
                <w:i w:val="0"/>
                <w:iCs w:val="0"/>
                <w:caps w:val="0"/>
                <w:color w:val="333333"/>
                <w:spacing w:val="0"/>
                <w:sz w:val="24"/>
                <w:szCs w:val="24"/>
                <w:shd w:val="clear" w:color="auto" w:fill="FFFFFF"/>
              </w:rPr>
              <w:t>配合行政机关查处违法行为有立功表现的</w:t>
            </w:r>
            <w:r>
              <w:rPr>
                <w:rFonts w:hint="eastAsia" w:ascii="宋体" w:hAnsi="宋体" w:eastAsia="宋体" w:cs="宋体"/>
                <w:i w:val="0"/>
                <w:iCs w:val="0"/>
                <w:caps w:val="0"/>
                <w:color w:val="333333"/>
                <w:spacing w:val="0"/>
                <w:sz w:val="24"/>
                <w:szCs w:val="24"/>
                <w:shd w:val="clear" w:color="auto" w:fill="FFFFFF"/>
                <w:lang w:eastAsia="zh-CN"/>
              </w:rPr>
              <w:t>。</w:t>
            </w:r>
          </w:p>
        </w:tc>
        <w:tc>
          <w:tcPr>
            <w:tcW w:w="4747" w:type="dxa"/>
            <w:gridSpan w:val="4"/>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C32658A">
            <w:pPr>
              <w:wordWrap w:val="0"/>
              <w:autoSpaceDN w:val="0"/>
              <w:jc w:val="left"/>
              <w:rPr>
                <w:rFonts w:hint="default"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ascii="宋体" w:hAnsi="宋体" w:eastAsia="宋体" w:cs="宋体"/>
                <w:sz w:val="24"/>
                <w:szCs w:val="24"/>
              </w:rPr>
              <w:t>《石油天然气管道保护法》第五条</w:t>
            </w:r>
            <w:r>
              <w:rPr>
                <w:rFonts w:hint="eastAsia" w:ascii="宋体" w:hAnsi="宋体" w:eastAsia="宋体" w:cs="宋体"/>
                <w:sz w:val="24"/>
                <w:szCs w:val="24"/>
                <w:lang w:eastAsia="zh-CN"/>
              </w:rPr>
              <w:t>；</w:t>
            </w:r>
            <w:r>
              <w:rPr>
                <w:rFonts w:ascii="宋体" w:hAnsi="宋体" w:eastAsia="宋体" w:cs="宋体"/>
                <w:sz w:val="24"/>
                <w:szCs w:val="24"/>
              </w:rPr>
              <w:t> </w:t>
            </w:r>
          </w:p>
          <w:p w14:paraId="5B194DD5">
            <w:pPr>
              <w:tabs>
                <w:tab w:val="left" w:pos="822"/>
              </w:tabs>
              <w:wordWrap w:val="0"/>
              <w:autoSpaceDN w:val="0"/>
              <w:jc w:val="left"/>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ascii="宋体" w:hAnsi="宋体" w:eastAsia="宋体" w:cs="宋体"/>
                <w:sz w:val="24"/>
                <w:szCs w:val="24"/>
              </w:rPr>
              <w:t>《石油天然气管道保护法》第五十条</w:t>
            </w:r>
            <w:r>
              <w:rPr>
                <w:rFonts w:hint="eastAsia" w:ascii="宋体" w:hAnsi="宋体" w:eastAsia="宋体" w:cs="宋体"/>
                <w:sz w:val="24"/>
                <w:szCs w:val="24"/>
                <w:lang w:eastAsia="zh-CN"/>
              </w:rPr>
              <w:t>；</w:t>
            </w:r>
          </w:p>
          <w:p w14:paraId="3D34ED9F">
            <w:pPr>
              <w:tabs>
                <w:tab w:val="left" w:pos="822"/>
              </w:tabs>
              <w:wordWrap w:val="0"/>
              <w:autoSpaceDN w:val="0"/>
              <w:jc w:val="left"/>
              <w:rPr>
                <w:rFonts w:hint="eastAsia" w:ascii="仿宋" w:hAnsi="仿宋" w:eastAsia="宋体" w:cstheme="minorBidi"/>
                <w:color w:val="333333"/>
                <w:kern w:val="2"/>
                <w:sz w:val="21"/>
                <w:szCs w:val="22"/>
                <w:lang w:val="en-US" w:eastAsia="zh-CN" w:bidi="ar-SA"/>
              </w:rPr>
            </w:pPr>
            <w:r>
              <w:rPr>
                <w:rFonts w:ascii="宋体" w:hAnsi="宋体" w:eastAsia="宋体" w:cs="宋体"/>
                <w:sz w:val="24"/>
                <w:szCs w:val="24"/>
              </w:rPr>
              <w:t>3、《中华人民共和国行政处罚法》第三十</w:t>
            </w:r>
            <w:r>
              <w:rPr>
                <w:rFonts w:hint="eastAsia" w:ascii="宋体" w:hAnsi="宋体" w:eastAsia="宋体" w:cs="宋体"/>
                <w:sz w:val="24"/>
                <w:szCs w:val="24"/>
                <w:lang w:eastAsia="zh-CN"/>
              </w:rPr>
              <w:t>二</w:t>
            </w:r>
            <w:r>
              <w:rPr>
                <w:rFonts w:ascii="宋体" w:hAnsi="宋体" w:eastAsia="宋体" w:cs="宋体"/>
                <w:sz w:val="24"/>
                <w:szCs w:val="24"/>
              </w:rPr>
              <w:t>条。</w:t>
            </w:r>
          </w:p>
        </w:tc>
        <w:tc>
          <w:tcPr>
            <w:tcW w:w="1142" w:type="dxa"/>
            <w:gridSpan w:val="2"/>
            <w:tcBorders>
              <w:top w:val="single" w:color="auto" w:sz="4"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147F8EC2">
            <w:pPr>
              <w:widowControl/>
              <w:spacing w:line="560" w:lineRule="atLeast"/>
              <w:jc w:val="center"/>
              <w:rPr>
                <w:rFonts w:ascii="仿宋" w:hAnsi="仿宋" w:eastAsia="仿宋" w:cs="宋体"/>
                <w:kern w:val="0"/>
                <w:sz w:val="24"/>
                <w:szCs w:val="24"/>
              </w:rPr>
            </w:pPr>
          </w:p>
        </w:tc>
      </w:tr>
      <w:tr w14:paraId="50FADD0F">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650C5B9B">
            <w:pPr>
              <w:widowControl/>
              <w:spacing w:line="560"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w:t>
            </w: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506D552">
            <w:pPr>
              <w:wordWrap w:val="0"/>
              <w:autoSpaceDN w:val="0"/>
              <w:jc w:val="left"/>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sz w:val="24"/>
                <w:szCs w:val="24"/>
                <w:shd w:val="clear" w:color="auto" w:fill="FFFFFF"/>
              </w:rPr>
              <w:t>对未经申请违法在管道附近进行施工作业的行为进行处罚</w:t>
            </w: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0FB7FEED">
            <w:pPr>
              <w:widowControl/>
              <w:spacing w:line="520" w:lineRule="exact"/>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区发改局</w:t>
            </w: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3C715D8">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hint="eastAsia" w:ascii="宋体" w:hAnsi="宋体" w:eastAsia="宋体" w:cs="宋体"/>
                <w:i w:val="0"/>
                <w:iCs w:val="0"/>
                <w:caps w:val="0"/>
                <w:color w:val="333333"/>
                <w:spacing w:val="0"/>
                <w:sz w:val="24"/>
                <w:szCs w:val="24"/>
                <w:shd w:val="clear" w:color="auto" w:fill="FFFFFF"/>
              </w:rPr>
              <w:t>主动减轻违法行为危害后果的；</w:t>
            </w:r>
          </w:p>
          <w:p w14:paraId="700C2B71">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hint="eastAsia" w:ascii="宋体" w:hAnsi="宋体" w:eastAsia="宋体" w:cs="宋体"/>
                <w:i w:val="0"/>
                <w:iCs w:val="0"/>
                <w:caps w:val="0"/>
                <w:color w:val="333333"/>
                <w:spacing w:val="0"/>
                <w:sz w:val="24"/>
                <w:szCs w:val="24"/>
                <w:shd w:val="clear" w:color="auto" w:fill="FFFFFF"/>
              </w:rPr>
              <w:t>主动供述行政机关尚未掌握的违法行为的；</w:t>
            </w:r>
          </w:p>
          <w:p w14:paraId="5CB924CB">
            <w:pPr>
              <w:wordWrap w:val="0"/>
              <w:autoSpaceDN w:val="0"/>
              <w:jc w:val="left"/>
              <w:rPr>
                <w:rFonts w:hint="eastAsia" w:asciiTheme="majorEastAsia" w:hAnsiTheme="majorEastAsia" w:eastAsiaTheme="majorEastAsia" w:cstheme="majorEastAsia"/>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sz w:val="24"/>
                <w:szCs w:val="24"/>
                <w:shd w:val="clear" w:color="auto" w:fill="FFFFFF"/>
                <w:lang w:val="en-US" w:eastAsia="zh-CN"/>
              </w:rPr>
              <w:t>3、</w:t>
            </w:r>
            <w:r>
              <w:rPr>
                <w:rFonts w:hint="eastAsia" w:ascii="宋体" w:hAnsi="宋体" w:eastAsia="宋体" w:cs="宋体"/>
                <w:i w:val="0"/>
                <w:iCs w:val="0"/>
                <w:caps w:val="0"/>
                <w:color w:val="333333"/>
                <w:spacing w:val="0"/>
                <w:sz w:val="24"/>
                <w:szCs w:val="24"/>
                <w:shd w:val="clear" w:color="auto" w:fill="FFFFFF"/>
              </w:rPr>
              <w:t>配合行政机关查处违法行为有立功表现的</w:t>
            </w:r>
            <w:r>
              <w:rPr>
                <w:rFonts w:hint="eastAsia" w:ascii="宋体" w:hAnsi="宋体" w:eastAsia="宋体" w:cs="宋体"/>
                <w:i w:val="0"/>
                <w:iCs w:val="0"/>
                <w:caps w:val="0"/>
                <w:color w:val="333333"/>
                <w:spacing w:val="0"/>
                <w:sz w:val="24"/>
                <w:szCs w:val="24"/>
                <w:shd w:val="clear" w:color="auto" w:fill="FFFFFF"/>
                <w:lang w:eastAsia="zh-CN"/>
              </w:rPr>
              <w:t>。</w:t>
            </w: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B85228D">
            <w:pPr>
              <w:wordWrap w:val="0"/>
              <w:autoSpaceDN w:val="0"/>
              <w:jc w:val="left"/>
              <w:rPr>
                <w:rFonts w:hint="default"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ascii="宋体" w:hAnsi="宋体" w:eastAsia="宋体" w:cs="宋体"/>
                <w:sz w:val="24"/>
                <w:szCs w:val="24"/>
              </w:rPr>
              <w:t>《石油天然气管道保护法》第五条</w:t>
            </w:r>
            <w:r>
              <w:rPr>
                <w:rFonts w:hint="eastAsia" w:ascii="宋体" w:hAnsi="宋体" w:eastAsia="宋体" w:cs="宋体"/>
                <w:sz w:val="24"/>
                <w:szCs w:val="24"/>
                <w:lang w:eastAsia="zh-CN"/>
              </w:rPr>
              <w:t>；</w:t>
            </w:r>
            <w:r>
              <w:rPr>
                <w:rFonts w:ascii="宋体" w:hAnsi="宋体" w:eastAsia="宋体" w:cs="宋体"/>
                <w:sz w:val="24"/>
                <w:szCs w:val="24"/>
              </w:rPr>
              <w:t> </w:t>
            </w:r>
          </w:p>
          <w:p w14:paraId="225E0B9C">
            <w:pPr>
              <w:wordWrap w:val="0"/>
              <w:autoSpaceDN w:val="0"/>
              <w:jc w:val="left"/>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ascii="宋体" w:hAnsi="宋体" w:eastAsia="宋体" w:cs="宋体"/>
                <w:sz w:val="24"/>
                <w:szCs w:val="24"/>
              </w:rPr>
              <w:t>《石油天然气管道保护法》第五十条</w:t>
            </w:r>
            <w:r>
              <w:rPr>
                <w:rFonts w:hint="eastAsia" w:ascii="宋体" w:hAnsi="宋体" w:eastAsia="宋体" w:cs="宋体"/>
                <w:sz w:val="24"/>
                <w:szCs w:val="24"/>
                <w:lang w:eastAsia="zh-CN"/>
              </w:rPr>
              <w:t>；</w:t>
            </w:r>
          </w:p>
          <w:p w14:paraId="14594749">
            <w:pPr>
              <w:wordWrap w:val="0"/>
              <w:autoSpaceDN w:val="0"/>
              <w:jc w:val="left"/>
              <w:rPr>
                <w:rFonts w:hint="default" w:ascii="宋体" w:hAnsi="宋体" w:eastAsia="宋体" w:cs="宋体"/>
                <w:kern w:val="2"/>
                <w:sz w:val="24"/>
                <w:szCs w:val="24"/>
                <w:lang w:val="en-US" w:eastAsia="zh-CN" w:bidi="ar-SA"/>
              </w:rPr>
            </w:pPr>
            <w:r>
              <w:rPr>
                <w:rFonts w:ascii="宋体" w:hAnsi="宋体" w:eastAsia="宋体" w:cs="宋体"/>
                <w:sz w:val="24"/>
                <w:szCs w:val="24"/>
              </w:rPr>
              <w:t>3、《中华人民共和国行政处罚法》第三十</w:t>
            </w:r>
            <w:r>
              <w:rPr>
                <w:rFonts w:hint="eastAsia" w:ascii="宋体" w:hAnsi="宋体" w:eastAsia="宋体" w:cs="宋体"/>
                <w:sz w:val="24"/>
                <w:szCs w:val="24"/>
                <w:lang w:eastAsia="zh-CN"/>
              </w:rPr>
              <w:t>二</w:t>
            </w:r>
            <w:r>
              <w:rPr>
                <w:rFonts w:ascii="宋体" w:hAnsi="宋体" w:eastAsia="宋体" w:cs="宋体"/>
                <w:sz w:val="24"/>
                <w:szCs w:val="24"/>
              </w:rPr>
              <w:t>条。</w:t>
            </w: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54343494">
            <w:pPr>
              <w:widowControl/>
              <w:spacing w:line="560" w:lineRule="atLeast"/>
              <w:jc w:val="center"/>
              <w:rPr>
                <w:rFonts w:ascii="仿宋" w:hAnsi="仿宋" w:eastAsia="仿宋" w:cs="宋体"/>
                <w:kern w:val="0"/>
                <w:sz w:val="24"/>
                <w:szCs w:val="24"/>
              </w:rPr>
            </w:pPr>
          </w:p>
        </w:tc>
      </w:tr>
      <w:tr w14:paraId="5939EE43">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0A453C6F">
            <w:pPr>
              <w:widowControl/>
              <w:spacing w:line="560"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4</w:t>
            </w: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32EDE9A">
            <w:pPr>
              <w:wordWrap w:val="0"/>
              <w:autoSpaceDN w:val="0"/>
              <w:jc w:val="left"/>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sz w:val="24"/>
                <w:szCs w:val="24"/>
                <w:shd w:val="clear" w:color="auto" w:fill="FFFFFF"/>
              </w:rPr>
              <w:t>对违法开关管道阀门、移动毁损涂改管道标志、阻碍依法进行管道建设等行为进行处罚</w:t>
            </w: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0D4C5299">
            <w:pPr>
              <w:widowControl/>
              <w:spacing w:line="520" w:lineRule="exact"/>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区发改局</w:t>
            </w: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EA967CE">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hint="eastAsia" w:ascii="宋体" w:hAnsi="宋体" w:eastAsia="宋体" w:cs="宋体"/>
                <w:i w:val="0"/>
                <w:iCs w:val="0"/>
                <w:caps w:val="0"/>
                <w:color w:val="333333"/>
                <w:spacing w:val="0"/>
                <w:sz w:val="24"/>
                <w:szCs w:val="24"/>
                <w:shd w:val="clear" w:color="auto" w:fill="FFFFFF"/>
              </w:rPr>
              <w:t>主动减轻违法行为危害后果的；</w:t>
            </w:r>
          </w:p>
          <w:p w14:paraId="491BC539">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hint="eastAsia" w:ascii="宋体" w:hAnsi="宋体" w:eastAsia="宋体" w:cs="宋体"/>
                <w:i w:val="0"/>
                <w:iCs w:val="0"/>
                <w:caps w:val="0"/>
                <w:color w:val="333333"/>
                <w:spacing w:val="0"/>
                <w:sz w:val="24"/>
                <w:szCs w:val="24"/>
                <w:shd w:val="clear" w:color="auto" w:fill="FFFFFF"/>
              </w:rPr>
              <w:t>主动供述行政机关尚未掌握的违法行为的；</w:t>
            </w:r>
          </w:p>
          <w:p w14:paraId="4C8C1EA6">
            <w:pPr>
              <w:wordWrap w:val="0"/>
              <w:autoSpaceDN w:val="0"/>
              <w:jc w:val="left"/>
              <w:rPr>
                <w:rFonts w:hint="eastAsia" w:asciiTheme="majorEastAsia" w:hAnsiTheme="majorEastAsia" w:eastAsiaTheme="majorEastAsia" w:cstheme="majorEastAsia"/>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sz w:val="24"/>
                <w:szCs w:val="24"/>
                <w:shd w:val="clear" w:color="auto" w:fill="FFFFFF"/>
                <w:lang w:val="en-US" w:eastAsia="zh-CN"/>
              </w:rPr>
              <w:t>3、</w:t>
            </w:r>
            <w:r>
              <w:rPr>
                <w:rFonts w:hint="eastAsia" w:ascii="宋体" w:hAnsi="宋体" w:eastAsia="宋体" w:cs="宋体"/>
                <w:i w:val="0"/>
                <w:iCs w:val="0"/>
                <w:caps w:val="0"/>
                <w:color w:val="333333"/>
                <w:spacing w:val="0"/>
                <w:sz w:val="24"/>
                <w:szCs w:val="24"/>
                <w:shd w:val="clear" w:color="auto" w:fill="FFFFFF"/>
              </w:rPr>
              <w:t>配合行政机关查处违法行为有立功表现的</w:t>
            </w:r>
            <w:r>
              <w:rPr>
                <w:rFonts w:hint="eastAsia" w:ascii="宋体" w:hAnsi="宋体" w:eastAsia="宋体" w:cs="宋体"/>
                <w:i w:val="0"/>
                <w:iCs w:val="0"/>
                <w:caps w:val="0"/>
                <w:color w:val="333333"/>
                <w:spacing w:val="0"/>
                <w:sz w:val="24"/>
                <w:szCs w:val="24"/>
                <w:shd w:val="clear" w:color="auto" w:fill="FFFFFF"/>
                <w:lang w:eastAsia="zh-CN"/>
              </w:rPr>
              <w:t>。</w:t>
            </w: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1CB5C1F">
            <w:pPr>
              <w:wordWrap w:val="0"/>
              <w:autoSpaceDN w:val="0"/>
              <w:jc w:val="left"/>
              <w:rPr>
                <w:rFonts w:hint="default"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ascii="宋体" w:hAnsi="宋体" w:eastAsia="宋体" w:cs="宋体"/>
                <w:sz w:val="24"/>
                <w:szCs w:val="24"/>
              </w:rPr>
              <w:t>《石油天然气管道保护法》第五条</w:t>
            </w:r>
            <w:r>
              <w:rPr>
                <w:rFonts w:hint="eastAsia" w:ascii="宋体" w:hAnsi="宋体" w:eastAsia="宋体" w:cs="宋体"/>
                <w:sz w:val="24"/>
                <w:szCs w:val="24"/>
                <w:lang w:eastAsia="zh-CN"/>
              </w:rPr>
              <w:t>；</w:t>
            </w:r>
            <w:r>
              <w:rPr>
                <w:rFonts w:ascii="宋体" w:hAnsi="宋体" w:eastAsia="宋体" w:cs="宋体"/>
                <w:sz w:val="24"/>
                <w:szCs w:val="24"/>
              </w:rPr>
              <w:t> </w:t>
            </w:r>
          </w:p>
          <w:p w14:paraId="05044150">
            <w:pPr>
              <w:wordWrap w:val="0"/>
              <w:autoSpaceDN w:val="0"/>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ascii="宋体" w:hAnsi="宋体" w:eastAsia="宋体" w:cs="宋体"/>
                <w:sz w:val="24"/>
                <w:szCs w:val="24"/>
              </w:rPr>
              <w:t>《石油天然气管道保护法》第五十条</w:t>
            </w:r>
            <w:r>
              <w:rPr>
                <w:rFonts w:hint="eastAsia" w:ascii="宋体" w:hAnsi="宋体" w:eastAsia="宋体" w:cs="宋体"/>
                <w:sz w:val="24"/>
                <w:szCs w:val="24"/>
                <w:lang w:eastAsia="zh-CN"/>
              </w:rPr>
              <w:t>；</w:t>
            </w:r>
          </w:p>
          <w:p w14:paraId="2712E969">
            <w:pPr>
              <w:wordWrap w:val="0"/>
              <w:autoSpaceDN w:val="0"/>
              <w:rPr>
                <w:rFonts w:hint="eastAsia" w:ascii="宋体" w:hAnsi="宋体" w:eastAsia="宋体" w:cs="宋体"/>
                <w:b/>
                <w:i w:val="0"/>
                <w:iCs w:val="0"/>
                <w:caps w:val="0"/>
                <w:color w:val="000000"/>
                <w:spacing w:val="0"/>
                <w:kern w:val="2"/>
                <w:sz w:val="21"/>
                <w:szCs w:val="21"/>
                <w:shd w:val="clear" w:color="auto" w:fill="FFFFFF"/>
                <w:lang w:val="en-US" w:eastAsia="zh-CN" w:bidi="ar-SA"/>
              </w:rPr>
            </w:pPr>
            <w:r>
              <w:rPr>
                <w:rFonts w:ascii="宋体" w:hAnsi="宋体" w:eastAsia="宋体" w:cs="宋体"/>
                <w:sz w:val="24"/>
                <w:szCs w:val="24"/>
              </w:rPr>
              <w:t>3、《中华人民共和国行政处罚法》第三十</w:t>
            </w:r>
            <w:r>
              <w:rPr>
                <w:rFonts w:hint="eastAsia" w:ascii="宋体" w:hAnsi="宋体" w:eastAsia="宋体" w:cs="宋体"/>
                <w:sz w:val="24"/>
                <w:szCs w:val="24"/>
                <w:lang w:eastAsia="zh-CN"/>
              </w:rPr>
              <w:t>二</w:t>
            </w:r>
            <w:r>
              <w:rPr>
                <w:rFonts w:ascii="宋体" w:hAnsi="宋体" w:eastAsia="宋体" w:cs="宋体"/>
                <w:sz w:val="24"/>
                <w:szCs w:val="24"/>
              </w:rPr>
              <w:t>条。</w:t>
            </w: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02C4DB07">
            <w:pPr>
              <w:widowControl/>
              <w:spacing w:line="560" w:lineRule="atLeast"/>
              <w:jc w:val="center"/>
              <w:rPr>
                <w:rFonts w:ascii="仿宋" w:hAnsi="仿宋" w:eastAsia="仿宋" w:cs="宋体"/>
                <w:kern w:val="0"/>
                <w:sz w:val="24"/>
                <w:szCs w:val="24"/>
              </w:rPr>
            </w:pPr>
          </w:p>
        </w:tc>
      </w:tr>
      <w:tr w14:paraId="496571C6">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163C1407">
            <w:pPr>
              <w:widowControl/>
              <w:spacing w:line="560"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w:t>
            </w: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2D8579F">
            <w:pPr>
              <w:widowControl/>
              <w:spacing w:line="560"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“粮食收购者未执行国家粮食质量标准的”。由粮食和行政储备管理部门责令改正，给予警告，可以并处</w:t>
            </w:r>
            <w:r>
              <w:rPr>
                <w:rFonts w:hint="eastAsia" w:ascii="宋体" w:hAnsi="宋体" w:eastAsia="宋体" w:cs="宋体"/>
                <w:kern w:val="0"/>
                <w:sz w:val="24"/>
                <w:szCs w:val="24"/>
                <w:lang w:val="en-US" w:eastAsia="zh-CN"/>
              </w:rPr>
              <w:t>20万元以下罚款；情节严重的，并处20万元以上50万元以下罚款。</w:t>
            </w: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4FA28C86">
            <w:pPr>
              <w:widowControl/>
              <w:spacing w:line="560"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区发改局</w:t>
            </w: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CAD9689">
            <w:pPr>
              <w:widowControl/>
              <w:spacing w:line="560"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粮食收购者未执行国家粮食质量标准，收购入库的粮食在</w:t>
            </w:r>
            <w:r>
              <w:rPr>
                <w:rFonts w:hint="eastAsia" w:ascii="宋体" w:hAnsi="宋体" w:eastAsia="宋体" w:cs="宋体"/>
                <w:kern w:val="0"/>
                <w:sz w:val="24"/>
                <w:szCs w:val="24"/>
                <w:lang w:val="en-US" w:eastAsia="zh-CN"/>
              </w:rPr>
              <w:t>50吨以下的。责令改正，给予警告。</w:t>
            </w: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9DCC91E">
            <w:pPr>
              <w:widowControl/>
              <w:spacing w:line="560" w:lineRule="atLeas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《粮食流通管理条例》第四十五条，《湖北省粮食行政管理部门行政处罚自由裁量权指导标准》（鄂粮规〔2016〕5号）</w:t>
            </w: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14A28175">
            <w:pPr>
              <w:widowControl/>
              <w:spacing w:line="560" w:lineRule="atLeast"/>
              <w:jc w:val="center"/>
              <w:rPr>
                <w:rFonts w:ascii="仿宋" w:hAnsi="仿宋" w:eastAsia="仿宋" w:cs="宋体"/>
                <w:kern w:val="0"/>
                <w:sz w:val="24"/>
                <w:szCs w:val="24"/>
              </w:rPr>
            </w:pPr>
          </w:p>
        </w:tc>
      </w:tr>
      <w:tr w14:paraId="04BA51DA">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54084F8D">
            <w:pPr>
              <w:widowControl/>
              <w:spacing w:line="560"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w:t>
            </w: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43C0403">
            <w:pPr>
              <w:widowControl/>
              <w:spacing w:line="560"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“粮食收购者未及时向售粮者支付售粮款”。由粮食和行政储备管理部门责令改正，给予警告，可以并处</w:t>
            </w:r>
            <w:r>
              <w:rPr>
                <w:rFonts w:hint="eastAsia" w:ascii="宋体" w:hAnsi="宋体" w:eastAsia="宋体" w:cs="宋体"/>
                <w:kern w:val="0"/>
                <w:sz w:val="24"/>
                <w:szCs w:val="24"/>
                <w:lang w:val="en-US" w:eastAsia="zh-CN"/>
              </w:rPr>
              <w:t>20万元以下罚款；情节严重的，并处20万元以上50万元以下罚款。</w:t>
            </w: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50B63880">
            <w:pPr>
              <w:widowControl/>
              <w:spacing w:line="560" w:lineRule="atLeast"/>
              <w:jc w:val="center"/>
              <w:rPr>
                <w:rFonts w:hint="eastAsia" w:ascii="宋体" w:hAnsi="宋体" w:eastAsia="宋体" w:cs="宋体"/>
                <w:kern w:val="0"/>
                <w:sz w:val="24"/>
                <w:szCs w:val="24"/>
              </w:rPr>
            </w:pPr>
          </w:p>
          <w:p w14:paraId="1A655453">
            <w:pPr>
              <w:bidi w:val="0"/>
              <w:rPr>
                <w:rFonts w:hint="eastAsia" w:ascii="宋体" w:hAnsi="宋体" w:eastAsia="宋体" w:cs="宋体"/>
                <w:kern w:val="2"/>
                <w:sz w:val="21"/>
                <w:szCs w:val="22"/>
                <w:lang w:val="en-US" w:eastAsia="zh-CN" w:bidi="ar-SA"/>
              </w:rPr>
            </w:pPr>
          </w:p>
          <w:p w14:paraId="5BFAA9CB">
            <w:pPr>
              <w:bidi w:val="0"/>
              <w:jc w:val="center"/>
              <w:rPr>
                <w:rFonts w:hint="eastAsia" w:ascii="宋体" w:hAnsi="宋体" w:eastAsia="宋体" w:cs="宋体"/>
                <w:kern w:val="2"/>
                <w:sz w:val="21"/>
                <w:szCs w:val="22"/>
                <w:lang w:val="en-US" w:eastAsia="zh-CN" w:bidi="ar-SA"/>
              </w:rPr>
            </w:pPr>
            <w:r>
              <w:rPr>
                <w:rFonts w:hint="eastAsia" w:ascii="宋体" w:hAnsi="宋体" w:eastAsia="宋体" w:cs="宋体"/>
                <w:kern w:val="0"/>
                <w:sz w:val="24"/>
                <w:szCs w:val="24"/>
                <w:lang w:eastAsia="zh-CN"/>
              </w:rPr>
              <w:t>区发改局</w:t>
            </w: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222A422">
            <w:pPr>
              <w:widowControl/>
              <w:spacing w:line="560"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欠付一个月以下的，责令改正，给予警告。</w:t>
            </w: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C22380A">
            <w:pPr>
              <w:widowControl/>
              <w:tabs>
                <w:tab w:val="left" w:pos="605"/>
              </w:tabs>
              <w:spacing w:line="560" w:lineRule="atLeas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《粮食流通管理条例》第四十五条，《湖北省粮食行政管理部门行政处罚自由裁量权指导标准》（鄂粮规〔2016〕5号）</w:t>
            </w: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3B03E586">
            <w:pPr>
              <w:widowControl/>
              <w:spacing w:line="560" w:lineRule="atLeast"/>
              <w:jc w:val="center"/>
              <w:rPr>
                <w:rFonts w:ascii="仿宋" w:hAnsi="仿宋" w:eastAsia="仿宋" w:cs="宋体"/>
                <w:kern w:val="0"/>
                <w:sz w:val="24"/>
                <w:szCs w:val="24"/>
              </w:rPr>
            </w:pPr>
          </w:p>
        </w:tc>
      </w:tr>
      <w:tr w14:paraId="21482DD4">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62B41C63">
            <w:pPr>
              <w:widowControl/>
              <w:spacing w:line="560"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w:t>
            </w: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610BE21">
            <w:pPr>
              <w:widowControl/>
              <w:spacing w:line="560"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“粮食收购者违反本条例规定代扣、代缴税、费和其他款项”。由粮食和行政储备管理部门责令改正，给予警告，可以并处</w:t>
            </w:r>
            <w:r>
              <w:rPr>
                <w:rFonts w:hint="eastAsia" w:ascii="宋体" w:hAnsi="宋体" w:eastAsia="宋体" w:cs="宋体"/>
                <w:kern w:val="0"/>
                <w:sz w:val="24"/>
                <w:szCs w:val="24"/>
                <w:lang w:val="en-US" w:eastAsia="zh-CN"/>
              </w:rPr>
              <w:t>20万元以下罚款；情节严重的，并处20万元以上50万元以下罚款。</w:t>
            </w: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6011DB9A">
            <w:pPr>
              <w:widowControl/>
              <w:spacing w:line="560"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区发改局</w:t>
            </w: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0EBA32C">
            <w:pPr>
              <w:widowControl/>
              <w:spacing w:line="560"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代扣代缴税费及其他款项</w:t>
            </w:r>
            <w:r>
              <w:rPr>
                <w:rFonts w:hint="eastAsia" w:ascii="宋体" w:hAnsi="宋体" w:eastAsia="宋体" w:cs="宋体"/>
                <w:kern w:val="0"/>
                <w:sz w:val="24"/>
                <w:szCs w:val="24"/>
                <w:lang w:val="en-US" w:eastAsia="zh-CN"/>
              </w:rPr>
              <w:t>500元以下的。责令改正，处5千元以下的罚款。</w:t>
            </w: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F546C92">
            <w:pPr>
              <w:widowControl/>
              <w:spacing w:line="560"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《粮食流通管理条例》第四十五条，《湖北省粮食行政管理部门行政处罚自由裁量权指导标准》（鄂粮规〔2016〕5号）</w:t>
            </w: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4F3257AF">
            <w:pPr>
              <w:widowControl/>
              <w:spacing w:line="560" w:lineRule="atLeast"/>
              <w:jc w:val="center"/>
              <w:rPr>
                <w:rFonts w:ascii="仿宋" w:hAnsi="仿宋" w:eastAsia="仿宋" w:cs="宋体"/>
                <w:kern w:val="0"/>
                <w:sz w:val="24"/>
                <w:szCs w:val="24"/>
              </w:rPr>
            </w:pPr>
          </w:p>
        </w:tc>
      </w:tr>
      <w:tr w14:paraId="60C79CCF">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538748D5">
            <w:pPr>
              <w:widowControl/>
              <w:spacing w:line="560" w:lineRule="atLeast"/>
              <w:jc w:val="center"/>
              <w:rPr>
                <w:rFonts w:hint="eastAsia" w:ascii="宋体" w:hAnsi="宋体" w:eastAsia="宋体" w:cs="宋体"/>
                <w:kern w:val="0"/>
                <w:sz w:val="24"/>
                <w:szCs w:val="24"/>
              </w:rPr>
            </w:pPr>
          </w:p>
          <w:p w14:paraId="09915B6C">
            <w:pPr>
              <w:widowControl/>
              <w:spacing w:line="56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p>
          <w:p w14:paraId="12C6F58E">
            <w:pPr>
              <w:bidi w:val="0"/>
              <w:rPr>
                <w:rFonts w:hint="eastAsia" w:ascii="宋体" w:hAnsi="宋体" w:eastAsia="宋体" w:cs="宋体"/>
                <w:kern w:val="2"/>
                <w:sz w:val="21"/>
                <w:szCs w:val="22"/>
                <w:lang w:val="en-US" w:eastAsia="zh-CN" w:bidi="ar-SA"/>
              </w:rPr>
            </w:pPr>
          </w:p>
          <w:p w14:paraId="4AD455AE">
            <w:pPr>
              <w:bidi w:val="0"/>
              <w:rPr>
                <w:rFonts w:hint="eastAsia" w:ascii="宋体" w:hAnsi="宋体" w:eastAsia="宋体" w:cs="宋体"/>
                <w:lang w:val="en-US" w:eastAsia="zh-CN"/>
              </w:rPr>
            </w:pPr>
          </w:p>
          <w:p w14:paraId="2E06B815">
            <w:pPr>
              <w:bidi w:val="0"/>
              <w:rPr>
                <w:rFonts w:hint="eastAsia" w:ascii="宋体" w:hAnsi="宋体" w:eastAsia="宋体" w:cs="宋体"/>
                <w:lang w:val="en-US" w:eastAsia="zh-CN"/>
              </w:rPr>
            </w:pPr>
          </w:p>
          <w:p w14:paraId="120E5DEF">
            <w:pPr>
              <w:bidi w:val="0"/>
              <w:rPr>
                <w:rFonts w:hint="eastAsia" w:ascii="宋体" w:hAnsi="宋体" w:eastAsia="宋体" w:cs="宋体"/>
                <w:lang w:val="en-US" w:eastAsia="zh-CN"/>
              </w:rPr>
            </w:pPr>
          </w:p>
          <w:p w14:paraId="58B5D773">
            <w:pPr>
              <w:bidi w:val="0"/>
              <w:rPr>
                <w:rFonts w:hint="eastAsia" w:ascii="宋体" w:hAnsi="宋体" w:eastAsia="宋体" w:cs="宋体"/>
                <w:lang w:val="en-US" w:eastAsia="zh-CN"/>
              </w:rPr>
            </w:pPr>
          </w:p>
          <w:p w14:paraId="4A2D8625">
            <w:pPr>
              <w:bidi w:val="0"/>
              <w:ind w:firstLine="532" w:firstLineChars="0"/>
              <w:jc w:val="left"/>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8</w:t>
            </w: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203618D">
            <w:pPr>
              <w:widowControl/>
              <w:spacing w:line="560"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“从事粮食收购、销售、储存、加工的粮食经营者以及饲料、工业用量企业未建立粮食经营台账，或者未按照规定报送粮食基本数据和有关情况”由粮食和行政储备管理部门责令改正，给予警告，可以并处</w:t>
            </w:r>
            <w:r>
              <w:rPr>
                <w:rFonts w:hint="eastAsia" w:ascii="宋体" w:hAnsi="宋体" w:eastAsia="宋体" w:cs="宋体"/>
                <w:kern w:val="0"/>
                <w:sz w:val="24"/>
                <w:szCs w:val="24"/>
                <w:lang w:val="en-US" w:eastAsia="zh-CN"/>
              </w:rPr>
              <w:t>20万元以下罚款；情节严重的，并处20万元以上50万元以下罚款。</w:t>
            </w: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629787F8">
            <w:pPr>
              <w:widowControl/>
              <w:spacing w:line="560"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区发改局</w:t>
            </w: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6E6959E">
            <w:pPr>
              <w:widowControl/>
              <w:spacing w:line="560"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初次发现未建立粮食经营台账或粮食经营台账保管不足</w:t>
            </w:r>
            <w:r>
              <w:rPr>
                <w:rFonts w:hint="eastAsia" w:ascii="宋体" w:hAnsi="宋体" w:eastAsia="宋体" w:cs="宋体"/>
                <w:kern w:val="0"/>
                <w:sz w:val="24"/>
                <w:szCs w:val="24"/>
                <w:lang w:val="en-US" w:eastAsia="zh-CN"/>
              </w:rPr>
              <w:t>3年，或者未按照规定报送粮食基本数据和有关情况的。责令改正，给予警告，可以并处2千元以下的罚款。</w:t>
            </w: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57E20D3">
            <w:pPr>
              <w:widowControl/>
              <w:spacing w:line="560"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《粮食流通管理条例》第四十五条，《湖北省粮食行政管理部门行政处罚自由裁量权指导标准》（鄂粮规〔2016〕5号）</w:t>
            </w: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62B36792">
            <w:pPr>
              <w:widowControl/>
              <w:spacing w:line="560" w:lineRule="atLeast"/>
              <w:jc w:val="center"/>
              <w:rPr>
                <w:rFonts w:ascii="仿宋" w:hAnsi="仿宋" w:eastAsia="仿宋" w:cs="宋体"/>
                <w:kern w:val="0"/>
                <w:sz w:val="24"/>
                <w:szCs w:val="24"/>
              </w:rPr>
            </w:pPr>
          </w:p>
        </w:tc>
      </w:tr>
      <w:tr w14:paraId="1B65A5C8">
        <w:tblPrEx>
          <w:tblCellMar>
            <w:top w:w="0" w:type="dxa"/>
            <w:left w:w="0" w:type="dxa"/>
            <w:bottom w:w="0" w:type="dxa"/>
            <w:right w:w="0" w:type="dxa"/>
          </w:tblCellMar>
        </w:tblPrEx>
        <w:trPr>
          <w:trHeight w:val="434"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2252829A">
            <w:pPr>
              <w:widowControl/>
              <w:spacing w:line="560" w:lineRule="atLeast"/>
              <w:jc w:val="center"/>
              <w:rPr>
                <w:rFonts w:ascii="仿宋" w:hAnsi="仿宋" w:eastAsia="仿宋" w:cs="宋体"/>
                <w:kern w:val="0"/>
                <w:sz w:val="24"/>
                <w:szCs w:val="24"/>
              </w:rPr>
            </w:pP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4F6AB1A">
            <w:pPr>
              <w:widowControl/>
              <w:spacing w:line="560" w:lineRule="atLeast"/>
              <w:jc w:val="center"/>
              <w:rPr>
                <w:rFonts w:ascii="仿宋" w:hAnsi="仿宋" w:eastAsia="仿宋" w:cs="宋体"/>
                <w:kern w:val="0"/>
                <w:sz w:val="24"/>
                <w:szCs w:val="24"/>
              </w:rPr>
            </w:pP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73ABEA2C">
            <w:pPr>
              <w:widowControl/>
              <w:spacing w:line="560" w:lineRule="atLeast"/>
              <w:jc w:val="center"/>
              <w:rPr>
                <w:rFonts w:ascii="仿宋" w:hAnsi="仿宋" w:eastAsia="仿宋" w:cs="宋体"/>
                <w:kern w:val="0"/>
                <w:sz w:val="24"/>
                <w:szCs w:val="24"/>
              </w:rPr>
            </w:pP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45D1E56">
            <w:pPr>
              <w:widowControl/>
              <w:spacing w:line="560" w:lineRule="atLeast"/>
              <w:jc w:val="center"/>
              <w:rPr>
                <w:rFonts w:ascii="仿宋" w:hAnsi="仿宋" w:eastAsia="仿宋" w:cs="宋体"/>
                <w:kern w:val="0"/>
                <w:sz w:val="24"/>
                <w:szCs w:val="24"/>
              </w:rPr>
            </w:pP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0EF18F7">
            <w:pPr>
              <w:widowControl/>
              <w:spacing w:line="560" w:lineRule="atLeast"/>
              <w:jc w:val="center"/>
              <w:rPr>
                <w:rFonts w:ascii="仿宋" w:hAnsi="仿宋" w:eastAsia="仿宋" w:cs="宋体"/>
                <w:kern w:val="0"/>
                <w:sz w:val="24"/>
                <w:szCs w:val="24"/>
              </w:rPr>
            </w:pP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51F2327E">
            <w:pPr>
              <w:widowControl/>
              <w:spacing w:line="560" w:lineRule="atLeast"/>
              <w:jc w:val="center"/>
              <w:rPr>
                <w:rFonts w:ascii="仿宋" w:hAnsi="仿宋" w:eastAsia="仿宋" w:cs="宋体"/>
                <w:kern w:val="0"/>
                <w:sz w:val="24"/>
                <w:szCs w:val="24"/>
              </w:rPr>
            </w:pPr>
          </w:p>
        </w:tc>
      </w:tr>
      <w:tr w14:paraId="244190AF">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69E78CF7">
            <w:pPr>
              <w:widowControl/>
              <w:spacing w:line="560" w:lineRule="atLeast"/>
              <w:jc w:val="center"/>
              <w:rPr>
                <w:rFonts w:ascii="仿宋" w:hAnsi="仿宋" w:eastAsia="仿宋" w:cs="宋体"/>
                <w:kern w:val="0"/>
                <w:sz w:val="24"/>
                <w:szCs w:val="24"/>
              </w:rPr>
            </w:pP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5097E09">
            <w:pPr>
              <w:widowControl/>
              <w:spacing w:line="560" w:lineRule="atLeast"/>
              <w:jc w:val="center"/>
              <w:rPr>
                <w:rFonts w:ascii="仿宋" w:hAnsi="仿宋" w:eastAsia="仿宋" w:cs="宋体"/>
                <w:kern w:val="0"/>
                <w:sz w:val="24"/>
                <w:szCs w:val="24"/>
              </w:rPr>
            </w:pP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0BD68F04">
            <w:pPr>
              <w:widowControl/>
              <w:spacing w:line="560" w:lineRule="atLeast"/>
              <w:jc w:val="center"/>
              <w:rPr>
                <w:rFonts w:ascii="仿宋" w:hAnsi="仿宋" w:eastAsia="仿宋" w:cs="宋体"/>
                <w:kern w:val="0"/>
                <w:sz w:val="24"/>
                <w:szCs w:val="24"/>
              </w:rPr>
            </w:pP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4A2180B">
            <w:pPr>
              <w:widowControl/>
              <w:spacing w:line="560" w:lineRule="atLeast"/>
              <w:jc w:val="center"/>
              <w:rPr>
                <w:rFonts w:ascii="仿宋" w:hAnsi="仿宋" w:eastAsia="仿宋" w:cs="宋体"/>
                <w:kern w:val="0"/>
                <w:sz w:val="24"/>
                <w:szCs w:val="24"/>
              </w:rPr>
            </w:pP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4AD1757">
            <w:pPr>
              <w:widowControl/>
              <w:spacing w:line="560" w:lineRule="atLeast"/>
              <w:jc w:val="center"/>
              <w:rPr>
                <w:rFonts w:ascii="仿宋" w:hAnsi="仿宋" w:eastAsia="仿宋" w:cs="宋体"/>
                <w:kern w:val="0"/>
                <w:sz w:val="24"/>
                <w:szCs w:val="24"/>
              </w:rPr>
            </w:pP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21ECDB2D">
            <w:pPr>
              <w:widowControl/>
              <w:spacing w:line="560" w:lineRule="atLeast"/>
              <w:jc w:val="center"/>
              <w:rPr>
                <w:rFonts w:ascii="仿宋" w:hAnsi="仿宋" w:eastAsia="仿宋" w:cs="宋体"/>
                <w:kern w:val="0"/>
                <w:sz w:val="24"/>
                <w:szCs w:val="24"/>
              </w:rPr>
            </w:pPr>
          </w:p>
        </w:tc>
      </w:tr>
      <w:tr w14:paraId="1B57CECE">
        <w:tblPrEx>
          <w:tblCellMar>
            <w:top w:w="0" w:type="dxa"/>
            <w:left w:w="0" w:type="dxa"/>
            <w:bottom w:w="0" w:type="dxa"/>
            <w:right w:w="0" w:type="dxa"/>
          </w:tblCellMar>
        </w:tblPrEx>
        <w:trPr>
          <w:trHeight w:val="510" w:hRule="atLeast"/>
          <w:jc w:val="center"/>
        </w:trPr>
        <w:tc>
          <w:tcPr>
            <w:tcW w:w="13240" w:type="dxa"/>
            <w:gridSpan w:val="16"/>
            <w:shd w:val="clear" w:color="auto" w:fill="auto"/>
            <w:tcMar>
              <w:top w:w="15" w:type="dxa"/>
              <w:left w:w="15" w:type="dxa"/>
              <w:bottom w:w="15" w:type="dxa"/>
              <w:right w:w="15" w:type="dxa"/>
            </w:tcMar>
            <w:vAlign w:val="center"/>
          </w:tcPr>
          <w:p w14:paraId="5C52A4F5">
            <w:pPr>
              <w:widowControl/>
              <w:spacing w:line="560" w:lineRule="atLeast"/>
              <w:jc w:val="left"/>
              <w:textAlignment w:val="center"/>
              <w:rPr>
                <w:rFonts w:ascii="仿宋" w:hAnsi="仿宋" w:eastAsia="仿宋" w:cs="宋体"/>
                <w:kern w:val="0"/>
                <w:sz w:val="24"/>
                <w:szCs w:val="24"/>
              </w:rPr>
            </w:pPr>
            <w:r>
              <w:rPr>
                <w:rFonts w:hint="eastAsia" w:ascii="仿宋" w:hAnsi="仿宋" w:eastAsia="仿宋" w:cs="宋体"/>
                <w:kern w:val="0"/>
                <w:sz w:val="24"/>
                <w:szCs w:val="24"/>
              </w:rPr>
              <w:t>附件3</w:t>
            </w:r>
          </w:p>
        </w:tc>
      </w:tr>
      <w:tr w14:paraId="76E46097">
        <w:tblPrEx>
          <w:tblCellMar>
            <w:top w:w="0" w:type="dxa"/>
            <w:left w:w="0" w:type="dxa"/>
            <w:bottom w:w="0" w:type="dxa"/>
            <w:right w:w="0" w:type="dxa"/>
          </w:tblCellMar>
        </w:tblPrEx>
        <w:trPr>
          <w:trHeight w:val="510" w:hRule="atLeast"/>
          <w:jc w:val="center"/>
        </w:trPr>
        <w:tc>
          <w:tcPr>
            <w:tcW w:w="13240" w:type="dxa"/>
            <w:gridSpan w:val="16"/>
            <w:shd w:val="clear" w:color="auto" w:fill="auto"/>
            <w:tcMar>
              <w:top w:w="15" w:type="dxa"/>
              <w:left w:w="15" w:type="dxa"/>
              <w:bottom w:w="15" w:type="dxa"/>
              <w:right w:w="15" w:type="dxa"/>
            </w:tcMar>
            <w:vAlign w:val="center"/>
          </w:tcPr>
          <w:p w14:paraId="55801C35">
            <w:pPr>
              <w:widowControl/>
              <w:spacing w:line="560" w:lineRule="atLeast"/>
              <w:jc w:val="center"/>
              <w:textAlignment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减轻处罚事项清单</w:t>
            </w:r>
          </w:p>
        </w:tc>
      </w:tr>
      <w:tr w14:paraId="265AADEF">
        <w:tblPrEx>
          <w:tblCellMar>
            <w:top w:w="0" w:type="dxa"/>
            <w:left w:w="0" w:type="dxa"/>
            <w:bottom w:w="0" w:type="dxa"/>
            <w:right w:w="0" w:type="dxa"/>
          </w:tblCellMar>
        </w:tblPrEx>
        <w:trPr>
          <w:trHeight w:val="510" w:hRule="atLeast"/>
          <w:jc w:val="center"/>
        </w:trPr>
        <w:tc>
          <w:tcPr>
            <w:tcW w:w="3438" w:type="dxa"/>
            <w:gridSpan w:val="5"/>
            <w:shd w:val="clear" w:color="auto" w:fill="auto"/>
            <w:tcMar>
              <w:top w:w="15" w:type="dxa"/>
              <w:left w:w="15" w:type="dxa"/>
              <w:bottom w:w="15" w:type="dxa"/>
              <w:right w:w="15" w:type="dxa"/>
            </w:tcMar>
            <w:vAlign w:val="center"/>
          </w:tcPr>
          <w:p w14:paraId="2A55A343">
            <w:pPr>
              <w:widowControl/>
              <w:spacing w:line="560" w:lineRule="atLeast"/>
              <w:jc w:val="left"/>
              <w:textAlignment w:val="center"/>
              <w:rPr>
                <w:rFonts w:ascii="仿宋" w:hAnsi="仿宋" w:eastAsia="仿宋" w:cs="宋体"/>
                <w:kern w:val="0"/>
                <w:sz w:val="24"/>
                <w:szCs w:val="24"/>
              </w:rPr>
            </w:pPr>
            <w:r>
              <w:rPr>
                <w:rFonts w:hint="eastAsia" w:ascii="仿宋" w:hAnsi="仿宋" w:eastAsia="仿宋" w:cs="宋体"/>
                <w:kern w:val="0"/>
                <w:sz w:val="24"/>
                <w:szCs w:val="24"/>
              </w:rPr>
              <w:t>单位：（公章）</w:t>
            </w:r>
          </w:p>
        </w:tc>
        <w:tc>
          <w:tcPr>
            <w:tcW w:w="3913" w:type="dxa"/>
            <w:gridSpan w:val="5"/>
            <w:shd w:val="clear" w:color="auto" w:fill="auto"/>
            <w:tcMar>
              <w:top w:w="15" w:type="dxa"/>
              <w:left w:w="15" w:type="dxa"/>
              <w:bottom w:w="15" w:type="dxa"/>
              <w:right w:w="15" w:type="dxa"/>
            </w:tcMar>
            <w:vAlign w:val="center"/>
          </w:tcPr>
          <w:p w14:paraId="39CAFB8F">
            <w:pPr>
              <w:widowControl/>
              <w:spacing w:line="560" w:lineRule="atLeast"/>
              <w:jc w:val="left"/>
              <w:rPr>
                <w:rFonts w:ascii="仿宋" w:hAnsi="仿宋" w:eastAsia="仿宋" w:cs="宋体"/>
                <w:kern w:val="0"/>
                <w:sz w:val="24"/>
                <w:szCs w:val="24"/>
              </w:rPr>
            </w:pPr>
          </w:p>
        </w:tc>
        <w:tc>
          <w:tcPr>
            <w:tcW w:w="4747" w:type="dxa"/>
            <w:gridSpan w:val="4"/>
            <w:shd w:val="clear" w:color="auto" w:fill="auto"/>
            <w:tcMar>
              <w:top w:w="15" w:type="dxa"/>
              <w:left w:w="15" w:type="dxa"/>
              <w:bottom w:w="15" w:type="dxa"/>
              <w:right w:w="15" w:type="dxa"/>
            </w:tcMar>
            <w:vAlign w:val="center"/>
          </w:tcPr>
          <w:p w14:paraId="21788D32">
            <w:pPr>
              <w:widowControl/>
              <w:spacing w:line="560" w:lineRule="atLeast"/>
              <w:jc w:val="center"/>
              <w:rPr>
                <w:rFonts w:ascii="仿宋" w:hAnsi="仿宋" w:eastAsia="仿宋" w:cs="宋体"/>
                <w:kern w:val="0"/>
                <w:sz w:val="24"/>
                <w:szCs w:val="24"/>
              </w:rPr>
            </w:pPr>
          </w:p>
        </w:tc>
        <w:tc>
          <w:tcPr>
            <w:tcW w:w="1142" w:type="dxa"/>
            <w:gridSpan w:val="2"/>
            <w:shd w:val="clear" w:color="auto" w:fill="auto"/>
            <w:tcMar>
              <w:top w:w="15" w:type="dxa"/>
              <w:left w:w="15" w:type="dxa"/>
              <w:bottom w:w="15" w:type="dxa"/>
              <w:right w:w="15" w:type="dxa"/>
            </w:tcMar>
            <w:vAlign w:val="center"/>
          </w:tcPr>
          <w:p w14:paraId="12814320">
            <w:pPr>
              <w:widowControl/>
              <w:spacing w:line="560" w:lineRule="atLeast"/>
              <w:jc w:val="center"/>
              <w:rPr>
                <w:rFonts w:ascii="仿宋" w:hAnsi="仿宋" w:eastAsia="仿宋" w:cs="宋体"/>
                <w:kern w:val="0"/>
                <w:sz w:val="24"/>
                <w:szCs w:val="24"/>
              </w:rPr>
            </w:pPr>
          </w:p>
        </w:tc>
      </w:tr>
      <w:tr w14:paraId="08AF2DF1">
        <w:tblPrEx>
          <w:tblCellMar>
            <w:top w:w="0" w:type="dxa"/>
            <w:left w:w="0" w:type="dxa"/>
            <w:bottom w:w="0" w:type="dxa"/>
            <w:right w:w="0" w:type="dxa"/>
          </w:tblCellMar>
        </w:tblPrEx>
        <w:trPr>
          <w:trHeight w:val="510" w:hRule="atLeast"/>
          <w:jc w:val="center"/>
        </w:trPr>
        <w:tc>
          <w:tcPr>
            <w:tcW w:w="897"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6FCEB653">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2541" w:type="dxa"/>
            <w:gridSpan w:val="4"/>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A864E32">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行政处罚事项</w:t>
            </w:r>
          </w:p>
        </w:tc>
        <w:tc>
          <w:tcPr>
            <w:tcW w:w="1243" w:type="dxa"/>
            <w:gridSpan w:val="2"/>
            <w:tcBorders>
              <w:top w:val="single" w:color="000000" w:sz="12" w:space="0"/>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08FE86A4">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实施机关</w:t>
            </w:r>
          </w:p>
        </w:tc>
        <w:tc>
          <w:tcPr>
            <w:tcW w:w="2670" w:type="dxa"/>
            <w:gridSpan w:val="3"/>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EFAC658">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减轻处罚适用条件</w:t>
            </w:r>
          </w:p>
        </w:tc>
        <w:tc>
          <w:tcPr>
            <w:tcW w:w="4747" w:type="dxa"/>
            <w:gridSpan w:val="4"/>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8AF0B14">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法律依据</w:t>
            </w:r>
          </w:p>
        </w:tc>
        <w:tc>
          <w:tcPr>
            <w:tcW w:w="1142" w:type="dxa"/>
            <w:gridSpan w:val="2"/>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5AE3A0FD">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备注</w:t>
            </w:r>
          </w:p>
        </w:tc>
      </w:tr>
      <w:tr w14:paraId="59DB03CB">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154EC0DE">
            <w:pPr>
              <w:widowControl/>
              <w:spacing w:line="560" w:lineRule="atLeast"/>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rPr>
              <w:t>1</w:t>
            </w: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AC87259">
            <w:pPr>
              <w:wordWrap w:val="0"/>
              <w:autoSpaceDN w:val="0"/>
              <w:jc w:val="left"/>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sz w:val="24"/>
                <w:szCs w:val="24"/>
                <w:shd w:val="clear" w:color="auto" w:fill="FFFFFF"/>
              </w:rPr>
              <w:t>对管道企业未依法对管道进行维护、更新及有效消除事故危害的行为进行处罚</w:t>
            </w: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4C039A5E">
            <w:pPr>
              <w:widowControl/>
              <w:spacing w:line="520" w:lineRule="exact"/>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区发改局</w:t>
            </w: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BA5E238">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hint="eastAsia" w:ascii="宋体" w:hAnsi="宋体" w:eastAsia="宋体" w:cs="宋体"/>
                <w:i w:val="0"/>
                <w:iCs w:val="0"/>
                <w:caps w:val="0"/>
                <w:color w:val="333333"/>
                <w:spacing w:val="0"/>
                <w:sz w:val="24"/>
                <w:szCs w:val="24"/>
                <w:shd w:val="clear" w:color="auto" w:fill="FFFFFF"/>
              </w:rPr>
              <w:t>主动消除违法行为危害后果的；</w:t>
            </w:r>
          </w:p>
          <w:p w14:paraId="601D7DE7">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hint="eastAsia" w:ascii="宋体" w:hAnsi="宋体" w:eastAsia="宋体" w:cs="宋体"/>
                <w:i w:val="0"/>
                <w:iCs w:val="0"/>
                <w:caps w:val="0"/>
                <w:color w:val="333333"/>
                <w:spacing w:val="0"/>
                <w:sz w:val="24"/>
                <w:szCs w:val="24"/>
                <w:shd w:val="clear" w:color="auto" w:fill="FFFFFF"/>
              </w:rPr>
              <w:t>受他人胁迫或者诱骗实施违法行为的；</w:t>
            </w:r>
          </w:p>
          <w:p w14:paraId="497458AC">
            <w:pPr>
              <w:wordWrap w:val="0"/>
              <w:autoSpaceDN w:val="0"/>
              <w:jc w:val="left"/>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lang w:val="en-US" w:eastAsia="zh-CN"/>
              </w:rPr>
              <w:t>3、</w:t>
            </w:r>
            <w:r>
              <w:rPr>
                <w:rFonts w:hint="eastAsia" w:ascii="宋体" w:hAnsi="宋体" w:eastAsia="宋体" w:cs="宋体"/>
                <w:i w:val="0"/>
                <w:iCs w:val="0"/>
                <w:caps w:val="0"/>
                <w:color w:val="333333"/>
                <w:spacing w:val="0"/>
                <w:sz w:val="24"/>
                <w:szCs w:val="24"/>
                <w:shd w:val="clear" w:color="auto" w:fill="FFFFFF"/>
              </w:rPr>
              <w:t>配合行政机关查处违法行为有重大立功表现的</w:t>
            </w:r>
            <w:r>
              <w:rPr>
                <w:rFonts w:hint="eastAsia" w:ascii="宋体" w:hAnsi="宋体" w:eastAsia="宋体" w:cs="宋体"/>
                <w:i w:val="0"/>
                <w:iCs w:val="0"/>
                <w:caps w:val="0"/>
                <w:color w:val="333333"/>
                <w:spacing w:val="0"/>
                <w:sz w:val="24"/>
                <w:szCs w:val="24"/>
                <w:shd w:val="clear" w:color="auto" w:fill="FFFFFF"/>
                <w:lang w:eastAsia="zh-CN"/>
              </w:rPr>
              <w:t>。</w:t>
            </w:r>
          </w:p>
          <w:p w14:paraId="5B70E3AC">
            <w:pPr>
              <w:wordWrap w:val="0"/>
              <w:autoSpaceDN w:val="0"/>
              <w:jc w:val="left"/>
              <w:rPr>
                <w:rFonts w:hint="eastAsia" w:ascii="宋体" w:hAnsi="宋体" w:eastAsia="宋体" w:cs="宋体"/>
                <w:i w:val="0"/>
                <w:iCs w:val="0"/>
                <w:caps w:val="0"/>
                <w:color w:val="333333"/>
                <w:spacing w:val="0"/>
                <w:sz w:val="24"/>
                <w:szCs w:val="24"/>
                <w:shd w:val="clear" w:color="auto" w:fill="FFFFFF"/>
                <w:lang w:val="en-US" w:eastAsia="zh-CN"/>
              </w:rPr>
            </w:pP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4966D76">
            <w:pPr>
              <w:wordWrap w:val="0"/>
              <w:autoSpaceDN w:val="0"/>
              <w:jc w:val="left"/>
              <w:rPr>
                <w:rFonts w:hint="default"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ascii="宋体" w:hAnsi="宋体" w:eastAsia="宋体" w:cs="宋体"/>
                <w:sz w:val="24"/>
                <w:szCs w:val="24"/>
              </w:rPr>
              <w:t>《石油天然气管道保护法》第五条</w:t>
            </w:r>
            <w:r>
              <w:rPr>
                <w:rFonts w:hint="eastAsia" w:ascii="宋体" w:hAnsi="宋体" w:eastAsia="宋体" w:cs="宋体"/>
                <w:sz w:val="24"/>
                <w:szCs w:val="24"/>
                <w:lang w:eastAsia="zh-CN"/>
              </w:rPr>
              <w:t>；</w:t>
            </w:r>
            <w:r>
              <w:rPr>
                <w:rFonts w:ascii="宋体" w:hAnsi="宋体" w:eastAsia="宋体" w:cs="宋体"/>
                <w:sz w:val="24"/>
                <w:szCs w:val="24"/>
              </w:rPr>
              <w:t> </w:t>
            </w:r>
          </w:p>
          <w:p w14:paraId="729EA85D">
            <w:pPr>
              <w:wordWrap w:val="0"/>
              <w:autoSpaceDN w:val="0"/>
              <w:jc w:val="left"/>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ascii="宋体" w:hAnsi="宋体" w:eastAsia="宋体" w:cs="宋体"/>
                <w:sz w:val="24"/>
                <w:szCs w:val="24"/>
              </w:rPr>
              <w:t>《石油天然气管道保护法》第五十条</w:t>
            </w:r>
            <w:r>
              <w:rPr>
                <w:rFonts w:hint="eastAsia" w:ascii="宋体" w:hAnsi="宋体" w:eastAsia="宋体" w:cs="宋体"/>
                <w:sz w:val="24"/>
                <w:szCs w:val="24"/>
                <w:lang w:eastAsia="zh-CN"/>
              </w:rPr>
              <w:t>；</w:t>
            </w:r>
          </w:p>
          <w:p w14:paraId="37451BD0">
            <w:pPr>
              <w:wordWrap w:val="0"/>
              <w:autoSpaceDN w:val="0"/>
              <w:jc w:val="left"/>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ascii="宋体" w:hAnsi="宋体" w:eastAsia="宋体" w:cs="宋体"/>
                <w:sz w:val="24"/>
                <w:szCs w:val="24"/>
              </w:rPr>
              <w:t>3、《中华人民共和国行政处罚法》第三十</w:t>
            </w:r>
            <w:r>
              <w:rPr>
                <w:rFonts w:hint="eastAsia" w:ascii="宋体" w:hAnsi="宋体" w:eastAsia="宋体" w:cs="宋体"/>
                <w:sz w:val="24"/>
                <w:szCs w:val="24"/>
                <w:lang w:eastAsia="zh-CN"/>
              </w:rPr>
              <w:t>二</w:t>
            </w:r>
            <w:r>
              <w:rPr>
                <w:rFonts w:ascii="宋体" w:hAnsi="宋体" w:eastAsia="宋体" w:cs="宋体"/>
                <w:sz w:val="24"/>
                <w:szCs w:val="24"/>
              </w:rPr>
              <w:t>条。  </w:t>
            </w: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4BA95FBB">
            <w:pPr>
              <w:widowControl/>
              <w:spacing w:line="560" w:lineRule="atLeast"/>
              <w:jc w:val="center"/>
              <w:rPr>
                <w:rFonts w:ascii="仿宋" w:hAnsi="仿宋" w:eastAsia="仿宋" w:cs="宋体"/>
                <w:kern w:val="0"/>
                <w:sz w:val="24"/>
                <w:szCs w:val="24"/>
              </w:rPr>
            </w:pPr>
          </w:p>
        </w:tc>
      </w:tr>
      <w:tr w14:paraId="691561CD">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auto" w:sz="4" w:space="0"/>
              <w:right w:val="single" w:color="000000" w:sz="8" w:space="0"/>
            </w:tcBorders>
            <w:shd w:val="clear" w:color="auto" w:fill="auto"/>
            <w:tcMar>
              <w:top w:w="15" w:type="dxa"/>
              <w:left w:w="15" w:type="dxa"/>
              <w:bottom w:w="15" w:type="dxa"/>
              <w:right w:w="15" w:type="dxa"/>
            </w:tcMar>
            <w:vAlign w:val="center"/>
          </w:tcPr>
          <w:p w14:paraId="1D0198DD">
            <w:pPr>
              <w:widowControl/>
              <w:spacing w:line="560" w:lineRule="atLeast"/>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rPr>
              <w:t>2</w:t>
            </w:r>
          </w:p>
        </w:tc>
        <w:tc>
          <w:tcPr>
            <w:tcW w:w="2541" w:type="dxa"/>
            <w:gridSpan w:val="4"/>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4D070BCF">
            <w:pPr>
              <w:wordWrap w:val="0"/>
              <w:autoSpaceDN w:val="0"/>
              <w:jc w:val="left"/>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sz w:val="24"/>
                <w:szCs w:val="24"/>
                <w:shd w:val="clear" w:color="auto" w:fill="FFFFFF"/>
              </w:rPr>
              <w:t>对实施危害管道安全的行为进行处罚</w:t>
            </w:r>
          </w:p>
        </w:tc>
        <w:tc>
          <w:tcPr>
            <w:tcW w:w="1243" w:type="dxa"/>
            <w:gridSpan w:val="2"/>
            <w:tcBorders>
              <w:top w:val="nil"/>
              <w:left w:val="nil"/>
              <w:bottom w:val="single" w:color="auto" w:sz="4" w:space="0"/>
              <w:right w:val="single" w:color="auto" w:sz="8" w:space="0"/>
            </w:tcBorders>
            <w:shd w:val="clear" w:color="auto" w:fill="auto"/>
            <w:tcMar>
              <w:top w:w="15" w:type="dxa"/>
              <w:left w:w="15" w:type="dxa"/>
              <w:bottom w:w="15" w:type="dxa"/>
              <w:right w:w="15" w:type="dxa"/>
            </w:tcMar>
            <w:vAlign w:val="center"/>
          </w:tcPr>
          <w:p w14:paraId="00A19AF5">
            <w:pPr>
              <w:widowControl/>
              <w:spacing w:line="520" w:lineRule="exact"/>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区发改局</w:t>
            </w:r>
          </w:p>
        </w:tc>
        <w:tc>
          <w:tcPr>
            <w:tcW w:w="2670" w:type="dxa"/>
            <w:gridSpan w:val="3"/>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25B0592C">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hint="eastAsia" w:ascii="宋体" w:hAnsi="宋体" w:eastAsia="宋体" w:cs="宋体"/>
                <w:i w:val="0"/>
                <w:iCs w:val="0"/>
                <w:caps w:val="0"/>
                <w:color w:val="333333"/>
                <w:spacing w:val="0"/>
                <w:sz w:val="24"/>
                <w:szCs w:val="24"/>
                <w:shd w:val="clear" w:color="auto" w:fill="FFFFFF"/>
              </w:rPr>
              <w:t>主动消除违法行为危害后果的；</w:t>
            </w:r>
          </w:p>
          <w:p w14:paraId="126D09FC">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hint="eastAsia" w:ascii="宋体" w:hAnsi="宋体" w:eastAsia="宋体" w:cs="宋体"/>
                <w:i w:val="0"/>
                <w:iCs w:val="0"/>
                <w:caps w:val="0"/>
                <w:color w:val="333333"/>
                <w:spacing w:val="0"/>
                <w:sz w:val="24"/>
                <w:szCs w:val="24"/>
                <w:shd w:val="clear" w:color="auto" w:fill="FFFFFF"/>
              </w:rPr>
              <w:t>受他人胁迫或者诱骗实施违法行为的；</w:t>
            </w:r>
          </w:p>
          <w:p w14:paraId="739669F7">
            <w:pPr>
              <w:wordWrap w:val="0"/>
              <w:autoSpaceDN w:val="0"/>
              <w:jc w:val="left"/>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lang w:val="en-US" w:eastAsia="zh-CN"/>
              </w:rPr>
              <w:t>3、</w:t>
            </w:r>
            <w:r>
              <w:rPr>
                <w:rFonts w:hint="eastAsia" w:ascii="宋体" w:hAnsi="宋体" w:eastAsia="宋体" w:cs="宋体"/>
                <w:i w:val="0"/>
                <w:iCs w:val="0"/>
                <w:caps w:val="0"/>
                <w:color w:val="333333"/>
                <w:spacing w:val="0"/>
                <w:sz w:val="24"/>
                <w:szCs w:val="24"/>
                <w:shd w:val="clear" w:color="auto" w:fill="FFFFFF"/>
              </w:rPr>
              <w:t>配合行政机关查处违法行为有重大立功表现的</w:t>
            </w:r>
            <w:r>
              <w:rPr>
                <w:rFonts w:hint="eastAsia" w:ascii="宋体" w:hAnsi="宋体" w:eastAsia="宋体" w:cs="宋体"/>
                <w:i w:val="0"/>
                <w:iCs w:val="0"/>
                <w:caps w:val="0"/>
                <w:color w:val="333333"/>
                <w:spacing w:val="0"/>
                <w:sz w:val="24"/>
                <w:szCs w:val="24"/>
                <w:shd w:val="clear" w:color="auto" w:fill="FFFFFF"/>
                <w:lang w:eastAsia="zh-CN"/>
              </w:rPr>
              <w:t>。</w:t>
            </w:r>
          </w:p>
          <w:p w14:paraId="5C2B8F23">
            <w:pPr>
              <w:wordWrap w:val="0"/>
              <w:autoSpaceDN w:val="0"/>
              <w:jc w:val="left"/>
              <w:rPr>
                <w:rFonts w:hint="eastAsia" w:ascii="宋体" w:hAnsi="宋体" w:eastAsia="宋体" w:cs="宋体"/>
                <w:i w:val="0"/>
                <w:iCs w:val="0"/>
                <w:caps w:val="0"/>
                <w:color w:val="333333"/>
                <w:spacing w:val="0"/>
                <w:sz w:val="24"/>
                <w:szCs w:val="24"/>
                <w:shd w:val="clear" w:color="auto" w:fill="FFFFFF"/>
                <w:lang w:val="en-US" w:eastAsia="zh-CN"/>
              </w:rPr>
            </w:pPr>
          </w:p>
        </w:tc>
        <w:tc>
          <w:tcPr>
            <w:tcW w:w="4747" w:type="dxa"/>
            <w:gridSpan w:val="4"/>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58A32928">
            <w:pPr>
              <w:wordWrap w:val="0"/>
              <w:autoSpaceDN w:val="0"/>
              <w:jc w:val="left"/>
              <w:rPr>
                <w:rFonts w:hint="default"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ascii="宋体" w:hAnsi="宋体" w:eastAsia="宋体" w:cs="宋体"/>
                <w:sz w:val="24"/>
                <w:szCs w:val="24"/>
              </w:rPr>
              <w:t>《石油天然气管道保护法》第五条</w:t>
            </w:r>
            <w:r>
              <w:rPr>
                <w:rFonts w:hint="eastAsia" w:ascii="宋体" w:hAnsi="宋体" w:eastAsia="宋体" w:cs="宋体"/>
                <w:sz w:val="24"/>
                <w:szCs w:val="24"/>
                <w:lang w:eastAsia="zh-CN"/>
              </w:rPr>
              <w:t>；</w:t>
            </w:r>
            <w:r>
              <w:rPr>
                <w:rFonts w:ascii="宋体" w:hAnsi="宋体" w:eastAsia="宋体" w:cs="宋体"/>
                <w:sz w:val="24"/>
                <w:szCs w:val="24"/>
              </w:rPr>
              <w:t> </w:t>
            </w:r>
          </w:p>
          <w:p w14:paraId="7CDA0434">
            <w:pPr>
              <w:tabs>
                <w:tab w:val="left" w:pos="822"/>
              </w:tabs>
              <w:wordWrap w:val="0"/>
              <w:autoSpaceDN w:val="0"/>
              <w:jc w:val="left"/>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ascii="宋体" w:hAnsi="宋体" w:eastAsia="宋体" w:cs="宋体"/>
                <w:sz w:val="24"/>
                <w:szCs w:val="24"/>
              </w:rPr>
              <w:t>《石油天然气管道保护法》第五十条</w:t>
            </w:r>
            <w:r>
              <w:rPr>
                <w:rFonts w:hint="eastAsia" w:ascii="宋体" w:hAnsi="宋体" w:eastAsia="宋体" w:cs="宋体"/>
                <w:sz w:val="24"/>
                <w:szCs w:val="24"/>
                <w:lang w:eastAsia="zh-CN"/>
              </w:rPr>
              <w:t>；</w:t>
            </w:r>
          </w:p>
          <w:p w14:paraId="2CA90383">
            <w:pPr>
              <w:tabs>
                <w:tab w:val="left" w:pos="822"/>
              </w:tabs>
              <w:wordWrap w:val="0"/>
              <w:autoSpaceDN w:val="0"/>
              <w:jc w:val="left"/>
              <w:rPr>
                <w:rFonts w:hint="eastAsia" w:ascii="仿宋" w:hAnsi="仿宋" w:eastAsia="宋体" w:cstheme="minorBidi"/>
                <w:color w:val="333333"/>
                <w:kern w:val="2"/>
                <w:sz w:val="21"/>
                <w:szCs w:val="22"/>
                <w:lang w:val="en-US" w:eastAsia="zh-CN" w:bidi="ar-SA"/>
              </w:rPr>
            </w:pPr>
            <w:r>
              <w:rPr>
                <w:rFonts w:ascii="宋体" w:hAnsi="宋体" w:eastAsia="宋体" w:cs="宋体"/>
                <w:sz w:val="24"/>
                <w:szCs w:val="24"/>
              </w:rPr>
              <w:t>3、《中华人民共和国行政处罚法》第三十</w:t>
            </w:r>
            <w:r>
              <w:rPr>
                <w:rFonts w:hint="eastAsia" w:ascii="宋体" w:hAnsi="宋体" w:eastAsia="宋体" w:cs="宋体"/>
                <w:sz w:val="24"/>
                <w:szCs w:val="24"/>
                <w:lang w:eastAsia="zh-CN"/>
              </w:rPr>
              <w:t>二</w:t>
            </w:r>
            <w:r>
              <w:rPr>
                <w:rFonts w:ascii="宋体" w:hAnsi="宋体" w:eastAsia="宋体" w:cs="宋体"/>
                <w:sz w:val="24"/>
                <w:szCs w:val="24"/>
              </w:rPr>
              <w:t>条。</w:t>
            </w: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38473691">
            <w:pPr>
              <w:widowControl/>
              <w:spacing w:line="560" w:lineRule="atLeast"/>
              <w:jc w:val="center"/>
              <w:rPr>
                <w:rFonts w:ascii="仿宋" w:hAnsi="仿宋" w:eastAsia="仿宋" w:cs="宋体"/>
                <w:kern w:val="0"/>
                <w:sz w:val="24"/>
                <w:szCs w:val="24"/>
              </w:rPr>
            </w:pPr>
          </w:p>
        </w:tc>
      </w:tr>
      <w:tr w14:paraId="35C2CBC4">
        <w:tblPrEx>
          <w:tblCellMar>
            <w:top w:w="0" w:type="dxa"/>
            <w:left w:w="0" w:type="dxa"/>
            <w:bottom w:w="0" w:type="dxa"/>
            <w:right w:w="0" w:type="dxa"/>
          </w:tblCellMar>
        </w:tblPrEx>
        <w:trPr>
          <w:trHeight w:val="510" w:hRule="atLeast"/>
          <w:jc w:val="center"/>
        </w:trPr>
        <w:tc>
          <w:tcPr>
            <w:tcW w:w="8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B1F0D2E">
            <w:pPr>
              <w:widowControl/>
              <w:spacing w:line="560" w:lineRule="atLeast"/>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rPr>
              <w:t>3</w:t>
            </w:r>
          </w:p>
        </w:tc>
        <w:tc>
          <w:tcPr>
            <w:tcW w:w="2541"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E648671">
            <w:pPr>
              <w:wordWrap w:val="0"/>
              <w:autoSpaceDN w:val="0"/>
              <w:jc w:val="left"/>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sz w:val="24"/>
                <w:szCs w:val="24"/>
                <w:shd w:val="clear" w:color="auto" w:fill="FFFFFF"/>
              </w:rPr>
              <w:t>对未经申请违法在管道附近进行施工作业的行为进行处罚</w:t>
            </w:r>
          </w:p>
        </w:tc>
        <w:tc>
          <w:tcPr>
            <w:tcW w:w="1243"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E466590">
            <w:pPr>
              <w:widowControl/>
              <w:spacing w:line="520" w:lineRule="exact"/>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区发改局</w:t>
            </w:r>
          </w:p>
        </w:tc>
        <w:tc>
          <w:tcPr>
            <w:tcW w:w="267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DD7FB2A">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hint="eastAsia" w:ascii="宋体" w:hAnsi="宋体" w:eastAsia="宋体" w:cs="宋体"/>
                <w:i w:val="0"/>
                <w:iCs w:val="0"/>
                <w:caps w:val="0"/>
                <w:color w:val="333333"/>
                <w:spacing w:val="0"/>
                <w:sz w:val="24"/>
                <w:szCs w:val="24"/>
                <w:shd w:val="clear" w:color="auto" w:fill="FFFFFF"/>
              </w:rPr>
              <w:t>主动消除违法行为危害后果的；</w:t>
            </w:r>
          </w:p>
          <w:p w14:paraId="7937FF22">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hint="eastAsia" w:ascii="宋体" w:hAnsi="宋体" w:eastAsia="宋体" w:cs="宋体"/>
                <w:i w:val="0"/>
                <w:iCs w:val="0"/>
                <w:caps w:val="0"/>
                <w:color w:val="333333"/>
                <w:spacing w:val="0"/>
                <w:sz w:val="24"/>
                <w:szCs w:val="24"/>
                <w:shd w:val="clear" w:color="auto" w:fill="FFFFFF"/>
              </w:rPr>
              <w:t>受他人胁迫或者诱骗实施违法行为的；</w:t>
            </w:r>
          </w:p>
          <w:p w14:paraId="7EA1CAF9">
            <w:pPr>
              <w:wordWrap w:val="0"/>
              <w:autoSpaceDN w:val="0"/>
              <w:jc w:val="left"/>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lang w:val="en-US" w:eastAsia="zh-CN"/>
              </w:rPr>
              <w:t>3、</w:t>
            </w:r>
            <w:r>
              <w:rPr>
                <w:rFonts w:hint="eastAsia" w:ascii="宋体" w:hAnsi="宋体" w:eastAsia="宋体" w:cs="宋体"/>
                <w:i w:val="0"/>
                <w:iCs w:val="0"/>
                <w:caps w:val="0"/>
                <w:color w:val="333333"/>
                <w:spacing w:val="0"/>
                <w:sz w:val="24"/>
                <w:szCs w:val="24"/>
                <w:shd w:val="clear" w:color="auto" w:fill="FFFFFF"/>
              </w:rPr>
              <w:t>配合行政机关查处违法行为有重大立功表现的</w:t>
            </w:r>
            <w:r>
              <w:rPr>
                <w:rFonts w:hint="eastAsia" w:ascii="宋体" w:hAnsi="宋体" w:eastAsia="宋体" w:cs="宋体"/>
                <w:i w:val="0"/>
                <w:iCs w:val="0"/>
                <w:caps w:val="0"/>
                <w:color w:val="333333"/>
                <w:spacing w:val="0"/>
                <w:sz w:val="24"/>
                <w:szCs w:val="24"/>
                <w:shd w:val="clear" w:color="auto" w:fill="FFFFFF"/>
                <w:lang w:eastAsia="zh-CN"/>
              </w:rPr>
              <w:t>。</w:t>
            </w:r>
          </w:p>
          <w:p w14:paraId="234E4CB9">
            <w:pPr>
              <w:wordWrap w:val="0"/>
              <w:autoSpaceDN w:val="0"/>
              <w:jc w:val="left"/>
              <w:rPr>
                <w:rFonts w:hint="eastAsia" w:ascii="宋体" w:hAnsi="宋体" w:eastAsia="宋体" w:cs="宋体"/>
                <w:i w:val="0"/>
                <w:iCs w:val="0"/>
                <w:caps w:val="0"/>
                <w:color w:val="333333"/>
                <w:spacing w:val="0"/>
                <w:sz w:val="24"/>
                <w:szCs w:val="24"/>
                <w:shd w:val="clear" w:color="auto" w:fill="FFFFFF"/>
                <w:lang w:val="en-US" w:eastAsia="zh-CN"/>
              </w:rPr>
            </w:pPr>
          </w:p>
        </w:tc>
        <w:tc>
          <w:tcPr>
            <w:tcW w:w="4747"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DB31EA3">
            <w:pPr>
              <w:wordWrap w:val="0"/>
              <w:autoSpaceDN w:val="0"/>
              <w:jc w:val="left"/>
              <w:rPr>
                <w:rFonts w:hint="default"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ascii="宋体" w:hAnsi="宋体" w:eastAsia="宋体" w:cs="宋体"/>
                <w:sz w:val="24"/>
                <w:szCs w:val="24"/>
              </w:rPr>
              <w:t>《石油天然气管道保护法》第五条</w:t>
            </w:r>
            <w:r>
              <w:rPr>
                <w:rFonts w:hint="eastAsia" w:ascii="宋体" w:hAnsi="宋体" w:eastAsia="宋体" w:cs="宋体"/>
                <w:sz w:val="24"/>
                <w:szCs w:val="24"/>
                <w:lang w:eastAsia="zh-CN"/>
              </w:rPr>
              <w:t>；</w:t>
            </w:r>
            <w:r>
              <w:rPr>
                <w:rFonts w:ascii="宋体" w:hAnsi="宋体" w:eastAsia="宋体" w:cs="宋体"/>
                <w:sz w:val="24"/>
                <w:szCs w:val="24"/>
              </w:rPr>
              <w:t> </w:t>
            </w:r>
          </w:p>
          <w:p w14:paraId="13EFC066">
            <w:pPr>
              <w:wordWrap w:val="0"/>
              <w:autoSpaceDN w:val="0"/>
              <w:jc w:val="left"/>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ascii="宋体" w:hAnsi="宋体" w:eastAsia="宋体" w:cs="宋体"/>
                <w:sz w:val="24"/>
                <w:szCs w:val="24"/>
              </w:rPr>
              <w:t>《石油天然气管道保护法》第五十条</w:t>
            </w:r>
            <w:r>
              <w:rPr>
                <w:rFonts w:hint="eastAsia" w:ascii="宋体" w:hAnsi="宋体" w:eastAsia="宋体" w:cs="宋体"/>
                <w:sz w:val="24"/>
                <w:szCs w:val="24"/>
                <w:lang w:eastAsia="zh-CN"/>
              </w:rPr>
              <w:t>；</w:t>
            </w:r>
          </w:p>
          <w:p w14:paraId="45AA38FC">
            <w:pPr>
              <w:wordWrap w:val="0"/>
              <w:autoSpaceDN w:val="0"/>
              <w:jc w:val="left"/>
              <w:rPr>
                <w:rFonts w:hint="default" w:ascii="宋体" w:hAnsi="宋体" w:eastAsia="宋体" w:cs="宋体"/>
                <w:kern w:val="2"/>
                <w:sz w:val="24"/>
                <w:szCs w:val="24"/>
                <w:lang w:val="en-US" w:eastAsia="zh-CN" w:bidi="ar-SA"/>
              </w:rPr>
            </w:pPr>
            <w:r>
              <w:rPr>
                <w:rFonts w:ascii="宋体" w:hAnsi="宋体" w:eastAsia="宋体" w:cs="宋体"/>
                <w:sz w:val="24"/>
                <w:szCs w:val="24"/>
              </w:rPr>
              <w:t>3、《中华人民共和国行政处罚法》第三十</w:t>
            </w:r>
            <w:r>
              <w:rPr>
                <w:rFonts w:hint="eastAsia" w:ascii="宋体" w:hAnsi="宋体" w:eastAsia="宋体" w:cs="宋体"/>
                <w:sz w:val="24"/>
                <w:szCs w:val="24"/>
                <w:lang w:eastAsia="zh-CN"/>
              </w:rPr>
              <w:t>二</w:t>
            </w:r>
            <w:r>
              <w:rPr>
                <w:rFonts w:ascii="宋体" w:hAnsi="宋体" w:eastAsia="宋体" w:cs="宋体"/>
                <w:sz w:val="24"/>
                <w:szCs w:val="24"/>
              </w:rPr>
              <w:t>条。</w:t>
            </w:r>
          </w:p>
        </w:tc>
        <w:tc>
          <w:tcPr>
            <w:tcW w:w="1142" w:type="dxa"/>
            <w:gridSpan w:val="2"/>
            <w:tcBorders>
              <w:top w:val="nil"/>
              <w:left w:val="single" w:color="auto" w:sz="4" w:space="0"/>
              <w:bottom w:val="single" w:color="000000" w:sz="8" w:space="0"/>
              <w:right w:val="single" w:color="000000" w:sz="12" w:space="0"/>
            </w:tcBorders>
            <w:shd w:val="clear" w:color="auto" w:fill="auto"/>
            <w:tcMar>
              <w:top w:w="15" w:type="dxa"/>
              <w:left w:w="15" w:type="dxa"/>
              <w:bottom w:w="15" w:type="dxa"/>
              <w:right w:w="15" w:type="dxa"/>
            </w:tcMar>
            <w:vAlign w:val="center"/>
          </w:tcPr>
          <w:p w14:paraId="7A2552A8">
            <w:pPr>
              <w:widowControl/>
              <w:spacing w:line="560" w:lineRule="atLeast"/>
              <w:jc w:val="center"/>
              <w:rPr>
                <w:rFonts w:ascii="仿宋" w:hAnsi="仿宋" w:eastAsia="仿宋" w:cs="宋体"/>
                <w:kern w:val="0"/>
                <w:sz w:val="24"/>
                <w:szCs w:val="24"/>
              </w:rPr>
            </w:pPr>
          </w:p>
        </w:tc>
      </w:tr>
      <w:tr w14:paraId="71BAE9FE">
        <w:tblPrEx>
          <w:tblCellMar>
            <w:top w:w="0" w:type="dxa"/>
            <w:left w:w="0" w:type="dxa"/>
            <w:bottom w:w="0" w:type="dxa"/>
            <w:right w:w="0" w:type="dxa"/>
          </w:tblCellMar>
        </w:tblPrEx>
        <w:trPr>
          <w:trHeight w:val="510" w:hRule="atLeast"/>
          <w:jc w:val="center"/>
        </w:trPr>
        <w:tc>
          <w:tcPr>
            <w:tcW w:w="897" w:type="dxa"/>
            <w:tcBorders>
              <w:top w:val="single" w:color="auto" w:sz="4"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6B8662DC">
            <w:pPr>
              <w:widowControl/>
              <w:spacing w:line="560" w:lineRule="atLeast"/>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rPr>
              <w:t>4</w:t>
            </w:r>
          </w:p>
        </w:tc>
        <w:tc>
          <w:tcPr>
            <w:tcW w:w="2541" w:type="dxa"/>
            <w:gridSpan w:val="4"/>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CBF395F">
            <w:pPr>
              <w:wordWrap w:val="0"/>
              <w:autoSpaceDN w:val="0"/>
              <w:jc w:val="left"/>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sz w:val="24"/>
                <w:szCs w:val="24"/>
                <w:shd w:val="clear" w:color="auto" w:fill="FFFFFF"/>
              </w:rPr>
              <w:t>对违法开关管道阀门、移动毁损涂改管道标志、阻碍依法进行管道建设等行为进行处罚</w:t>
            </w:r>
          </w:p>
        </w:tc>
        <w:tc>
          <w:tcPr>
            <w:tcW w:w="1243" w:type="dxa"/>
            <w:gridSpan w:val="2"/>
            <w:tcBorders>
              <w:top w:val="single" w:color="auto" w:sz="4" w:space="0"/>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170EE507">
            <w:pPr>
              <w:widowControl/>
              <w:spacing w:line="520" w:lineRule="exact"/>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eastAsia="zh-CN"/>
              </w:rPr>
              <w:t>区发改局</w:t>
            </w:r>
          </w:p>
        </w:tc>
        <w:tc>
          <w:tcPr>
            <w:tcW w:w="2670" w:type="dxa"/>
            <w:gridSpan w:val="3"/>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2370245">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hint="eastAsia" w:ascii="宋体" w:hAnsi="宋体" w:eastAsia="宋体" w:cs="宋体"/>
                <w:i w:val="0"/>
                <w:iCs w:val="0"/>
                <w:caps w:val="0"/>
                <w:color w:val="333333"/>
                <w:spacing w:val="0"/>
                <w:sz w:val="24"/>
                <w:szCs w:val="24"/>
                <w:shd w:val="clear" w:color="auto" w:fill="FFFFFF"/>
              </w:rPr>
              <w:t>主动消除违法行为危害后果的；</w:t>
            </w:r>
          </w:p>
          <w:p w14:paraId="54F3D8EA">
            <w:pPr>
              <w:wordWrap w:val="0"/>
              <w:autoSpaceDN w:val="0"/>
              <w:jc w:val="left"/>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hint="eastAsia" w:ascii="宋体" w:hAnsi="宋体" w:eastAsia="宋体" w:cs="宋体"/>
                <w:i w:val="0"/>
                <w:iCs w:val="0"/>
                <w:caps w:val="0"/>
                <w:color w:val="333333"/>
                <w:spacing w:val="0"/>
                <w:sz w:val="24"/>
                <w:szCs w:val="24"/>
                <w:shd w:val="clear" w:color="auto" w:fill="FFFFFF"/>
              </w:rPr>
              <w:t>受他人胁迫或者诱骗实施违法行为的；</w:t>
            </w:r>
          </w:p>
          <w:p w14:paraId="3C0D140A">
            <w:pPr>
              <w:wordWrap w:val="0"/>
              <w:autoSpaceDN w:val="0"/>
              <w:jc w:val="left"/>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lang w:val="en-US" w:eastAsia="zh-CN"/>
              </w:rPr>
              <w:t>3、</w:t>
            </w:r>
            <w:r>
              <w:rPr>
                <w:rFonts w:hint="eastAsia" w:ascii="宋体" w:hAnsi="宋体" w:eastAsia="宋体" w:cs="宋体"/>
                <w:i w:val="0"/>
                <w:iCs w:val="0"/>
                <w:caps w:val="0"/>
                <w:color w:val="333333"/>
                <w:spacing w:val="0"/>
                <w:sz w:val="24"/>
                <w:szCs w:val="24"/>
                <w:shd w:val="clear" w:color="auto" w:fill="FFFFFF"/>
              </w:rPr>
              <w:t>配合行政机关查处违法行为有重大立功表现的</w:t>
            </w:r>
            <w:r>
              <w:rPr>
                <w:rFonts w:hint="eastAsia" w:ascii="宋体" w:hAnsi="宋体" w:eastAsia="宋体" w:cs="宋体"/>
                <w:i w:val="0"/>
                <w:iCs w:val="0"/>
                <w:caps w:val="0"/>
                <w:color w:val="333333"/>
                <w:spacing w:val="0"/>
                <w:sz w:val="24"/>
                <w:szCs w:val="24"/>
                <w:shd w:val="clear" w:color="auto" w:fill="FFFFFF"/>
                <w:lang w:eastAsia="zh-CN"/>
              </w:rPr>
              <w:t>。</w:t>
            </w:r>
          </w:p>
          <w:p w14:paraId="2084C23C">
            <w:pPr>
              <w:wordWrap w:val="0"/>
              <w:autoSpaceDN w:val="0"/>
              <w:jc w:val="left"/>
              <w:rPr>
                <w:rFonts w:hint="eastAsia" w:ascii="宋体" w:hAnsi="宋体" w:eastAsia="宋体" w:cs="宋体"/>
                <w:i w:val="0"/>
                <w:iCs w:val="0"/>
                <w:caps w:val="0"/>
                <w:color w:val="333333"/>
                <w:spacing w:val="0"/>
                <w:sz w:val="24"/>
                <w:szCs w:val="24"/>
                <w:shd w:val="clear" w:color="auto" w:fill="FFFFFF"/>
                <w:lang w:val="en-US" w:eastAsia="zh-CN"/>
              </w:rPr>
            </w:pPr>
          </w:p>
        </w:tc>
        <w:tc>
          <w:tcPr>
            <w:tcW w:w="4747" w:type="dxa"/>
            <w:gridSpan w:val="4"/>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0BB2968">
            <w:pPr>
              <w:wordWrap w:val="0"/>
              <w:autoSpaceDN w:val="0"/>
              <w:jc w:val="left"/>
              <w:rPr>
                <w:rFonts w:hint="default"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1、</w:t>
            </w:r>
            <w:r>
              <w:rPr>
                <w:rFonts w:ascii="宋体" w:hAnsi="宋体" w:eastAsia="宋体" w:cs="宋体"/>
                <w:sz w:val="24"/>
                <w:szCs w:val="24"/>
              </w:rPr>
              <w:t>《石油天然气管道保护法》第五条</w:t>
            </w:r>
            <w:r>
              <w:rPr>
                <w:rFonts w:hint="eastAsia" w:ascii="宋体" w:hAnsi="宋体" w:eastAsia="宋体" w:cs="宋体"/>
                <w:sz w:val="24"/>
                <w:szCs w:val="24"/>
                <w:lang w:eastAsia="zh-CN"/>
              </w:rPr>
              <w:t>；</w:t>
            </w:r>
            <w:r>
              <w:rPr>
                <w:rFonts w:ascii="宋体" w:hAnsi="宋体" w:eastAsia="宋体" w:cs="宋体"/>
                <w:sz w:val="24"/>
                <w:szCs w:val="24"/>
              </w:rPr>
              <w:t> </w:t>
            </w:r>
          </w:p>
          <w:p w14:paraId="133E2CE1">
            <w:pPr>
              <w:wordWrap w:val="0"/>
              <w:autoSpaceDN w:val="0"/>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lang w:val="en-US" w:eastAsia="zh-CN"/>
              </w:rPr>
              <w:t>2、</w:t>
            </w:r>
            <w:r>
              <w:rPr>
                <w:rFonts w:ascii="宋体" w:hAnsi="宋体" w:eastAsia="宋体" w:cs="宋体"/>
                <w:sz w:val="24"/>
                <w:szCs w:val="24"/>
              </w:rPr>
              <w:t>《石油天然气管道保护法》第五十条</w:t>
            </w:r>
            <w:r>
              <w:rPr>
                <w:rFonts w:hint="eastAsia" w:ascii="宋体" w:hAnsi="宋体" w:eastAsia="宋体" w:cs="宋体"/>
                <w:sz w:val="24"/>
                <w:szCs w:val="24"/>
                <w:lang w:eastAsia="zh-CN"/>
              </w:rPr>
              <w:t>；</w:t>
            </w:r>
          </w:p>
          <w:p w14:paraId="425BAF54">
            <w:pPr>
              <w:wordWrap w:val="0"/>
              <w:autoSpaceDN w:val="0"/>
              <w:rPr>
                <w:rFonts w:hint="eastAsia" w:ascii="宋体" w:hAnsi="宋体" w:eastAsia="宋体" w:cs="宋体"/>
                <w:b/>
                <w:i w:val="0"/>
                <w:iCs w:val="0"/>
                <w:caps w:val="0"/>
                <w:color w:val="000000"/>
                <w:spacing w:val="0"/>
                <w:kern w:val="2"/>
                <w:sz w:val="21"/>
                <w:szCs w:val="21"/>
                <w:shd w:val="clear" w:color="auto" w:fill="FFFFFF"/>
                <w:lang w:val="en-US" w:eastAsia="zh-CN" w:bidi="ar-SA"/>
              </w:rPr>
            </w:pPr>
            <w:r>
              <w:rPr>
                <w:rFonts w:ascii="宋体" w:hAnsi="宋体" w:eastAsia="宋体" w:cs="宋体"/>
                <w:sz w:val="24"/>
                <w:szCs w:val="24"/>
              </w:rPr>
              <w:t>3、《中华人民共和国行政处罚法》第三十</w:t>
            </w:r>
            <w:r>
              <w:rPr>
                <w:rFonts w:hint="eastAsia" w:ascii="宋体" w:hAnsi="宋体" w:eastAsia="宋体" w:cs="宋体"/>
                <w:sz w:val="24"/>
                <w:szCs w:val="24"/>
                <w:lang w:eastAsia="zh-CN"/>
              </w:rPr>
              <w:t>二</w:t>
            </w:r>
            <w:r>
              <w:rPr>
                <w:rFonts w:ascii="宋体" w:hAnsi="宋体" w:eastAsia="宋体" w:cs="宋体"/>
                <w:sz w:val="24"/>
                <w:szCs w:val="24"/>
              </w:rPr>
              <w:t>条。</w:t>
            </w: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7D42F9BF">
            <w:pPr>
              <w:widowControl/>
              <w:spacing w:line="560" w:lineRule="atLeast"/>
              <w:jc w:val="center"/>
              <w:rPr>
                <w:rFonts w:ascii="仿宋" w:hAnsi="仿宋" w:eastAsia="仿宋" w:cs="宋体"/>
                <w:kern w:val="0"/>
                <w:sz w:val="24"/>
                <w:szCs w:val="24"/>
              </w:rPr>
            </w:pPr>
          </w:p>
        </w:tc>
      </w:tr>
      <w:tr w14:paraId="025F53E1">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70C19D9B">
            <w:pPr>
              <w:widowControl/>
              <w:spacing w:line="560" w:lineRule="atLeast"/>
              <w:jc w:val="center"/>
              <w:rPr>
                <w:rFonts w:ascii="仿宋" w:hAnsi="仿宋" w:eastAsia="仿宋" w:cs="宋体"/>
                <w:kern w:val="0"/>
                <w:sz w:val="24"/>
                <w:szCs w:val="24"/>
              </w:rPr>
            </w:pP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D8F3700">
            <w:pPr>
              <w:widowControl/>
              <w:spacing w:line="560" w:lineRule="atLeast"/>
              <w:jc w:val="center"/>
              <w:rPr>
                <w:rFonts w:ascii="仿宋" w:hAnsi="仿宋" w:eastAsia="仿宋" w:cs="宋体"/>
                <w:kern w:val="0"/>
                <w:sz w:val="24"/>
                <w:szCs w:val="24"/>
              </w:rPr>
            </w:pP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355F9870">
            <w:pPr>
              <w:widowControl/>
              <w:spacing w:line="560" w:lineRule="atLeast"/>
              <w:jc w:val="center"/>
              <w:rPr>
                <w:rFonts w:ascii="仿宋" w:hAnsi="仿宋" w:eastAsia="仿宋" w:cs="宋体"/>
                <w:kern w:val="0"/>
                <w:sz w:val="24"/>
                <w:szCs w:val="24"/>
              </w:rPr>
            </w:pP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F2E1F75">
            <w:pPr>
              <w:widowControl/>
              <w:spacing w:line="560" w:lineRule="atLeast"/>
              <w:jc w:val="center"/>
              <w:rPr>
                <w:rFonts w:ascii="仿宋" w:hAnsi="仿宋" w:eastAsia="仿宋" w:cs="宋体"/>
                <w:kern w:val="0"/>
                <w:sz w:val="24"/>
                <w:szCs w:val="24"/>
              </w:rPr>
            </w:pP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55312B4">
            <w:pPr>
              <w:widowControl/>
              <w:spacing w:line="560" w:lineRule="atLeast"/>
              <w:jc w:val="center"/>
              <w:rPr>
                <w:rFonts w:ascii="仿宋" w:hAnsi="仿宋" w:eastAsia="仿宋" w:cs="宋体"/>
                <w:kern w:val="0"/>
                <w:sz w:val="24"/>
                <w:szCs w:val="24"/>
              </w:rPr>
            </w:pP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6DB94061">
            <w:pPr>
              <w:widowControl/>
              <w:spacing w:line="560" w:lineRule="atLeast"/>
              <w:jc w:val="center"/>
              <w:rPr>
                <w:rFonts w:ascii="仿宋" w:hAnsi="仿宋" w:eastAsia="仿宋" w:cs="宋体"/>
                <w:kern w:val="0"/>
                <w:sz w:val="24"/>
                <w:szCs w:val="24"/>
              </w:rPr>
            </w:pPr>
          </w:p>
        </w:tc>
      </w:tr>
      <w:tr w14:paraId="291E61C9">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4D1F4CF3">
            <w:pPr>
              <w:widowControl/>
              <w:spacing w:line="560" w:lineRule="atLeast"/>
              <w:jc w:val="center"/>
              <w:rPr>
                <w:rFonts w:ascii="仿宋" w:hAnsi="仿宋" w:eastAsia="仿宋" w:cs="宋体"/>
                <w:kern w:val="0"/>
                <w:sz w:val="24"/>
                <w:szCs w:val="24"/>
              </w:rPr>
            </w:pP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2C521F8">
            <w:pPr>
              <w:widowControl/>
              <w:spacing w:line="560" w:lineRule="atLeast"/>
              <w:jc w:val="center"/>
              <w:rPr>
                <w:rFonts w:ascii="仿宋" w:hAnsi="仿宋" w:eastAsia="仿宋" w:cs="宋体"/>
                <w:kern w:val="0"/>
                <w:sz w:val="24"/>
                <w:szCs w:val="24"/>
              </w:rPr>
            </w:pP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4493E797">
            <w:pPr>
              <w:widowControl/>
              <w:spacing w:line="560" w:lineRule="atLeast"/>
              <w:jc w:val="center"/>
              <w:rPr>
                <w:rFonts w:ascii="仿宋" w:hAnsi="仿宋" w:eastAsia="仿宋" w:cs="宋体"/>
                <w:kern w:val="0"/>
                <w:sz w:val="24"/>
                <w:szCs w:val="24"/>
              </w:rPr>
            </w:pP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590CD04">
            <w:pPr>
              <w:widowControl/>
              <w:spacing w:line="560" w:lineRule="atLeast"/>
              <w:jc w:val="center"/>
              <w:rPr>
                <w:rFonts w:ascii="仿宋" w:hAnsi="仿宋" w:eastAsia="仿宋" w:cs="宋体"/>
                <w:kern w:val="0"/>
                <w:sz w:val="24"/>
                <w:szCs w:val="24"/>
              </w:rPr>
            </w:pP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9908162">
            <w:pPr>
              <w:widowControl/>
              <w:spacing w:line="560" w:lineRule="atLeast"/>
              <w:jc w:val="center"/>
              <w:rPr>
                <w:rFonts w:ascii="仿宋" w:hAnsi="仿宋" w:eastAsia="仿宋" w:cs="宋体"/>
                <w:kern w:val="0"/>
                <w:sz w:val="24"/>
                <w:szCs w:val="24"/>
              </w:rPr>
            </w:pP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458DACC7">
            <w:pPr>
              <w:widowControl/>
              <w:spacing w:line="560" w:lineRule="atLeast"/>
              <w:jc w:val="center"/>
              <w:rPr>
                <w:rFonts w:ascii="仿宋" w:hAnsi="仿宋" w:eastAsia="仿宋" w:cs="宋体"/>
                <w:kern w:val="0"/>
                <w:sz w:val="24"/>
                <w:szCs w:val="24"/>
              </w:rPr>
            </w:pPr>
          </w:p>
        </w:tc>
      </w:tr>
      <w:tr w14:paraId="24EABDF6">
        <w:tblPrEx>
          <w:tblCellMar>
            <w:top w:w="0" w:type="dxa"/>
            <w:left w:w="0" w:type="dxa"/>
            <w:bottom w:w="0" w:type="dxa"/>
            <w:right w:w="0" w:type="dxa"/>
          </w:tblCellMar>
        </w:tblPrEx>
        <w:trPr>
          <w:trHeight w:val="510" w:hRule="atLeast"/>
          <w:jc w:val="center"/>
        </w:trPr>
        <w:tc>
          <w:tcPr>
            <w:tcW w:w="897" w:type="dxa"/>
            <w:shd w:val="clear" w:color="auto" w:fill="auto"/>
            <w:tcMar>
              <w:top w:w="15" w:type="dxa"/>
              <w:left w:w="15" w:type="dxa"/>
              <w:bottom w:w="15" w:type="dxa"/>
              <w:right w:w="15" w:type="dxa"/>
            </w:tcMar>
            <w:vAlign w:val="center"/>
          </w:tcPr>
          <w:p w14:paraId="3BEA4283">
            <w:pPr>
              <w:widowControl/>
              <w:spacing w:line="560" w:lineRule="atLeast"/>
              <w:jc w:val="center"/>
              <w:textAlignment w:val="center"/>
              <w:rPr>
                <w:rFonts w:hint="eastAsia" w:ascii="仿宋" w:hAnsi="仿宋" w:eastAsia="仿宋" w:cs="宋体"/>
                <w:kern w:val="0"/>
                <w:sz w:val="32"/>
                <w:szCs w:val="32"/>
              </w:rPr>
            </w:pPr>
          </w:p>
          <w:p w14:paraId="7C39B0EA">
            <w:pPr>
              <w:widowControl/>
              <w:spacing w:line="560" w:lineRule="atLeast"/>
              <w:jc w:val="center"/>
              <w:textAlignment w:val="center"/>
              <w:rPr>
                <w:rFonts w:hint="eastAsia" w:ascii="仿宋" w:hAnsi="仿宋" w:eastAsia="仿宋" w:cs="宋体"/>
                <w:kern w:val="0"/>
                <w:sz w:val="32"/>
                <w:szCs w:val="32"/>
              </w:rPr>
            </w:pPr>
          </w:p>
          <w:p w14:paraId="12DE5DBB">
            <w:pPr>
              <w:widowControl/>
              <w:spacing w:line="560" w:lineRule="atLeast"/>
              <w:jc w:val="center"/>
              <w:textAlignment w:val="center"/>
              <w:rPr>
                <w:rFonts w:hint="eastAsia" w:ascii="仿宋" w:hAnsi="仿宋" w:eastAsia="仿宋" w:cs="宋体"/>
                <w:kern w:val="0"/>
                <w:sz w:val="32"/>
                <w:szCs w:val="32"/>
              </w:rPr>
            </w:pPr>
          </w:p>
          <w:p w14:paraId="4369E7B2">
            <w:pPr>
              <w:widowControl/>
              <w:spacing w:line="560" w:lineRule="atLeast"/>
              <w:jc w:val="center"/>
              <w:textAlignment w:val="center"/>
              <w:rPr>
                <w:rFonts w:hint="eastAsia" w:ascii="仿宋" w:hAnsi="仿宋" w:eastAsia="仿宋" w:cs="宋体"/>
                <w:kern w:val="0"/>
                <w:sz w:val="32"/>
                <w:szCs w:val="32"/>
              </w:rPr>
            </w:pPr>
          </w:p>
          <w:p w14:paraId="6B3A4FD1">
            <w:pPr>
              <w:widowControl/>
              <w:spacing w:line="560" w:lineRule="atLeast"/>
              <w:jc w:val="center"/>
              <w:textAlignment w:val="center"/>
              <w:rPr>
                <w:rFonts w:hint="eastAsia" w:ascii="仿宋" w:hAnsi="仿宋" w:eastAsia="仿宋" w:cs="宋体"/>
                <w:kern w:val="0"/>
                <w:sz w:val="32"/>
                <w:szCs w:val="32"/>
              </w:rPr>
            </w:pPr>
          </w:p>
          <w:p w14:paraId="29E3E389">
            <w:pPr>
              <w:widowControl/>
              <w:spacing w:line="560" w:lineRule="atLeast"/>
              <w:jc w:val="center"/>
              <w:textAlignment w:val="center"/>
              <w:rPr>
                <w:rFonts w:hint="eastAsia" w:ascii="仿宋" w:hAnsi="仿宋" w:eastAsia="仿宋" w:cs="宋体"/>
                <w:kern w:val="0"/>
                <w:sz w:val="32"/>
                <w:szCs w:val="32"/>
              </w:rPr>
            </w:pPr>
          </w:p>
          <w:p w14:paraId="224FA51C">
            <w:pPr>
              <w:widowControl/>
              <w:spacing w:line="560" w:lineRule="atLeast"/>
              <w:jc w:val="center"/>
              <w:textAlignment w:val="center"/>
              <w:rPr>
                <w:rFonts w:hint="eastAsia" w:ascii="仿宋" w:hAnsi="仿宋" w:eastAsia="仿宋" w:cs="宋体"/>
                <w:kern w:val="0"/>
                <w:sz w:val="32"/>
                <w:szCs w:val="32"/>
              </w:rPr>
            </w:pPr>
          </w:p>
          <w:p w14:paraId="390F2BCD">
            <w:pPr>
              <w:widowControl/>
              <w:spacing w:line="560" w:lineRule="atLeast"/>
              <w:jc w:val="center"/>
              <w:textAlignment w:val="center"/>
              <w:rPr>
                <w:rFonts w:hint="eastAsia" w:ascii="仿宋" w:hAnsi="仿宋" w:eastAsia="仿宋" w:cs="宋体"/>
                <w:kern w:val="0"/>
                <w:sz w:val="32"/>
                <w:szCs w:val="32"/>
              </w:rPr>
            </w:pPr>
          </w:p>
          <w:p w14:paraId="2E56678F">
            <w:pPr>
              <w:widowControl/>
              <w:spacing w:line="560" w:lineRule="atLeast"/>
              <w:jc w:val="center"/>
              <w:textAlignment w:val="center"/>
              <w:rPr>
                <w:rFonts w:ascii="仿宋" w:hAnsi="仿宋" w:eastAsia="仿宋" w:cs="宋体"/>
                <w:kern w:val="0"/>
                <w:sz w:val="32"/>
                <w:szCs w:val="32"/>
              </w:rPr>
            </w:pPr>
            <w:r>
              <w:rPr>
                <w:rFonts w:hint="eastAsia" w:ascii="仿宋" w:hAnsi="仿宋" w:eastAsia="仿宋" w:cs="宋体"/>
                <w:kern w:val="0"/>
                <w:sz w:val="32"/>
                <w:szCs w:val="32"/>
              </w:rPr>
              <w:t>附件4</w:t>
            </w:r>
          </w:p>
        </w:tc>
        <w:tc>
          <w:tcPr>
            <w:tcW w:w="2541" w:type="dxa"/>
            <w:gridSpan w:val="4"/>
            <w:shd w:val="clear" w:color="auto" w:fill="auto"/>
            <w:tcMar>
              <w:top w:w="15" w:type="dxa"/>
              <w:left w:w="15" w:type="dxa"/>
              <w:bottom w:w="15" w:type="dxa"/>
              <w:right w:w="15" w:type="dxa"/>
            </w:tcMar>
            <w:vAlign w:val="center"/>
          </w:tcPr>
          <w:p w14:paraId="7B932CF2">
            <w:pPr>
              <w:widowControl/>
              <w:spacing w:line="560" w:lineRule="atLeast"/>
              <w:jc w:val="center"/>
              <w:rPr>
                <w:rFonts w:ascii="仿宋" w:hAnsi="仿宋" w:eastAsia="仿宋" w:cs="宋体"/>
                <w:kern w:val="0"/>
                <w:sz w:val="32"/>
                <w:szCs w:val="32"/>
              </w:rPr>
            </w:pPr>
          </w:p>
        </w:tc>
        <w:tc>
          <w:tcPr>
            <w:tcW w:w="3913" w:type="dxa"/>
            <w:gridSpan w:val="5"/>
            <w:shd w:val="clear" w:color="auto" w:fill="auto"/>
            <w:tcMar>
              <w:top w:w="15" w:type="dxa"/>
              <w:left w:w="15" w:type="dxa"/>
              <w:bottom w:w="15" w:type="dxa"/>
              <w:right w:w="15" w:type="dxa"/>
            </w:tcMar>
            <w:vAlign w:val="center"/>
          </w:tcPr>
          <w:p w14:paraId="2C304EDA">
            <w:pPr>
              <w:widowControl/>
              <w:spacing w:line="560" w:lineRule="atLeast"/>
              <w:jc w:val="center"/>
              <w:rPr>
                <w:rFonts w:ascii="仿宋" w:hAnsi="仿宋" w:eastAsia="仿宋" w:cs="宋体"/>
                <w:kern w:val="0"/>
                <w:sz w:val="24"/>
                <w:szCs w:val="24"/>
              </w:rPr>
            </w:pPr>
          </w:p>
        </w:tc>
        <w:tc>
          <w:tcPr>
            <w:tcW w:w="4747" w:type="dxa"/>
            <w:gridSpan w:val="4"/>
            <w:shd w:val="clear" w:color="auto" w:fill="auto"/>
            <w:tcMar>
              <w:top w:w="15" w:type="dxa"/>
              <w:left w:w="15" w:type="dxa"/>
              <w:bottom w:w="15" w:type="dxa"/>
              <w:right w:w="15" w:type="dxa"/>
            </w:tcMar>
            <w:vAlign w:val="center"/>
          </w:tcPr>
          <w:p w14:paraId="410F5765">
            <w:pPr>
              <w:widowControl/>
              <w:spacing w:line="560" w:lineRule="atLeast"/>
              <w:jc w:val="center"/>
              <w:rPr>
                <w:rFonts w:ascii="仿宋" w:hAnsi="仿宋" w:eastAsia="仿宋" w:cs="宋体"/>
                <w:kern w:val="0"/>
                <w:sz w:val="24"/>
                <w:szCs w:val="24"/>
              </w:rPr>
            </w:pPr>
          </w:p>
        </w:tc>
        <w:tc>
          <w:tcPr>
            <w:tcW w:w="1142" w:type="dxa"/>
            <w:gridSpan w:val="2"/>
            <w:shd w:val="clear" w:color="auto" w:fill="auto"/>
            <w:tcMar>
              <w:top w:w="15" w:type="dxa"/>
              <w:left w:w="15" w:type="dxa"/>
              <w:bottom w:w="15" w:type="dxa"/>
              <w:right w:w="15" w:type="dxa"/>
            </w:tcMar>
            <w:vAlign w:val="center"/>
          </w:tcPr>
          <w:p w14:paraId="2B618182">
            <w:pPr>
              <w:widowControl/>
              <w:spacing w:line="560" w:lineRule="atLeast"/>
              <w:jc w:val="center"/>
              <w:rPr>
                <w:rFonts w:ascii="仿宋" w:hAnsi="仿宋" w:eastAsia="仿宋" w:cs="宋体"/>
                <w:kern w:val="0"/>
                <w:sz w:val="24"/>
                <w:szCs w:val="24"/>
              </w:rPr>
            </w:pPr>
          </w:p>
        </w:tc>
      </w:tr>
      <w:tr w14:paraId="2A5A9176">
        <w:tblPrEx>
          <w:tblCellMar>
            <w:top w:w="0" w:type="dxa"/>
            <w:left w:w="0" w:type="dxa"/>
            <w:bottom w:w="0" w:type="dxa"/>
            <w:right w:w="0" w:type="dxa"/>
          </w:tblCellMar>
        </w:tblPrEx>
        <w:trPr>
          <w:trHeight w:val="510" w:hRule="atLeast"/>
          <w:jc w:val="center"/>
        </w:trPr>
        <w:tc>
          <w:tcPr>
            <w:tcW w:w="13240" w:type="dxa"/>
            <w:gridSpan w:val="16"/>
            <w:shd w:val="clear" w:color="auto" w:fill="auto"/>
            <w:tcMar>
              <w:top w:w="15" w:type="dxa"/>
              <w:left w:w="15" w:type="dxa"/>
              <w:bottom w:w="15" w:type="dxa"/>
              <w:right w:w="15" w:type="dxa"/>
            </w:tcMar>
            <w:vAlign w:val="center"/>
          </w:tcPr>
          <w:p w14:paraId="25B5E96E">
            <w:pPr>
              <w:widowControl/>
              <w:spacing w:line="560" w:lineRule="atLeast"/>
              <w:jc w:val="center"/>
              <w:textAlignment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免予行政强制事项清单</w:t>
            </w:r>
          </w:p>
        </w:tc>
      </w:tr>
      <w:tr w14:paraId="0D767504">
        <w:tblPrEx>
          <w:tblCellMar>
            <w:top w:w="0" w:type="dxa"/>
            <w:left w:w="0" w:type="dxa"/>
            <w:bottom w:w="0" w:type="dxa"/>
            <w:right w:w="0" w:type="dxa"/>
          </w:tblCellMar>
        </w:tblPrEx>
        <w:trPr>
          <w:trHeight w:val="510" w:hRule="atLeast"/>
          <w:jc w:val="center"/>
        </w:trPr>
        <w:tc>
          <w:tcPr>
            <w:tcW w:w="3438" w:type="dxa"/>
            <w:gridSpan w:val="5"/>
            <w:shd w:val="clear" w:color="auto" w:fill="auto"/>
            <w:tcMar>
              <w:top w:w="15" w:type="dxa"/>
              <w:left w:w="15" w:type="dxa"/>
              <w:bottom w:w="15" w:type="dxa"/>
              <w:right w:w="15" w:type="dxa"/>
            </w:tcMar>
            <w:vAlign w:val="center"/>
          </w:tcPr>
          <w:p w14:paraId="76C2B7C6">
            <w:pPr>
              <w:widowControl/>
              <w:spacing w:line="560" w:lineRule="atLeast"/>
              <w:jc w:val="left"/>
              <w:textAlignment w:val="center"/>
              <w:rPr>
                <w:rFonts w:ascii="仿宋" w:hAnsi="仿宋" w:eastAsia="仿宋" w:cs="宋体"/>
                <w:kern w:val="0"/>
                <w:sz w:val="24"/>
                <w:szCs w:val="24"/>
              </w:rPr>
            </w:pPr>
            <w:r>
              <w:rPr>
                <w:rFonts w:hint="eastAsia" w:ascii="仿宋" w:hAnsi="仿宋" w:eastAsia="仿宋" w:cs="宋体"/>
                <w:kern w:val="0"/>
                <w:sz w:val="24"/>
                <w:szCs w:val="24"/>
              </w:rPr>
              <w:t>单位：（公章）</w:t>
            </w:r>
          </w:p>
        </w:tc>
        <w:tc>
          <w:tcPr>
            <w:tcW w:w="3913" w:type="dxa"/>
            <w:gridSpan w:val="5"/>
            <w:shd w:val="clear" w:color="auto" w:fill="auto"/>
            <w:tcMar>
              <w:top w:w="15" w:type="dxa"/>
              <w:left w:w="15" w:type="dxa"/>
              <w:bottom w:w="15" w:type="dxa"/>
              <w:right w:w="15" w:type="dxa"/>
            </w:tcMar>
            <w:vAlign w:val="center"/>
          </w:tcPr>
          <w:p w14:paraId="6ECCA0E6">
            <w:pPr>
              <w:widowControl/>
              <w:spacing w:line="560" w:lineRule="atLeast"/>
              <w:jc w:val="center"/>
              <w:rPr>
                <w:rFonts w:ascii="仿宋" w:hAnsi="仿宋" w:eastAsia="仿宋" w:cs="宋体"/>
                <w:kern w:val="0"/>
                <w:sz w:val="24"/>
                <w:szCs w:val="24"/>
              </w:rPr>
            </w:pPr>
          </w:p>
        </w:tc>
        <w:tc>
          <w:tcPr>
            <w:tcW w:w="4747" w:type="dxa"/>
            <w:gridSpan w:val="4"/>
            <w:shd w:val="clear" w:color="auto" w:fill="auto"/>
            <w:tcMar>
              <w:top w:w="15" w:type="dxa"/>
              <w:left w:w="15" w:type="dxa"/>
              <w:bottom w:w="15" w:type="dxa"/>
              <w:right w:w="15" w:type="dxa"/>
            </w:tcMar>
            <w:vAlign w:val="center"/>
          </w:tcPr>
          <w:p w14:paraId="2413C7EA">
            <w:pPr>
              <w:widowControl/>
              <w:spacing w:line="560" w:lineRule="atLeast"/>
              <w:jc w:val="center"/>
              <w:rPr>
                <w:rFonts w:ascii="仿宋" w:hAnsi="仿宋" w:eastAsia="仿宋" w:cs="宋体"/>
                <w:kern w:val="0"/>
                <w:sz w:val="24"/>
                <w:szCs w:val="24"/>
              </w:rPr>
            </w:pPr>
          </w:p>
        </w:tc>
        <w:tc>
          <w:tcPr>
            <w:tcW w:w="1142" w:type="dxa"/>
            <w:gridSpan w:val="2"/>
            <w:shd w:val="clear" w:color="auto" w:fill="auto"/>
            <w:tcMar>
              <w:top w:w="15" w:type="dxa"/>
              <w:left w:w="15" w:type="dxa"/>
              <w:bottom w:w="15" w:type="dxa"/>
              <w:right w:w="15" w:type="dxa"/>
            </w:tcMar>
            <w:vAlign w:val="center"/>
          </w:tcPr>
          <w:p w14:paraId="49A1BE01">
            <w:pPr>
              <w:widowControl/>
              <w:spacing w:line="560" w:lineRule="atLeast"/>
              <w:jc w:val="center"/>
              <w:rPr>
                <w:rFonts w:ascii="仿宋" w:hAnsi="仿宋" w:eastAsia="仿宋" w:cs="宋体"/>
                <w:kern w:val="0"/>
                <w:sz w:val="24"/>
                <w:szCs w:val="24"/>
              </w:rPr>
            </w:pPr>
          </w:p>
        </w:tc>
      </w:tr>
      <w:tr w14:paraId="71AE4888">
        <w:tblPrEx>
          <w:tblCellMar>
            <w:top w:w="0" w:type="dxa"/>
            <w:left w:w="0" w:type="dxa"/>
            <w:bottom w:w="0" w:type="dxa"/>
            <w:right w:w="0" w:type="dxa"/>
          </w:tblCellMar>
        </w:tblPrEx>
        <w:trPr>
          <w:trHeight w:val="510" w:hRule="atLeast"/>
          <w:jc w:val="center"/>
        </w:trPr>
        <w:tc>
          <w:tcPr>
            <w:tcW w:w="897"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17961460">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2541" w:type="dxa"/>
            <w:gridSpan w:val="4"/>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D2FA96C">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行政强制事项</w:t>
            </w:r>
          </w:p>
        </w:tc>
        <w:tc>
          <w:tcPr>
            <w:tcW w:w="1243" w:type="dxa"/>
            <w:gridSpan w:val="2"/>
            <w:tcBorders>
              <w:top w:val="single" w:color="000000" w:sz="12" w:space="0"/>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6C5ED2EE">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实施机关</w:t>
            </w:r>
          </w:p>
        </w:tc>
        <w:tc>
          <w:tcPr>
            <w:tcW w:w="2670" w:type="dxa"/>
            <w:gridSpan w:val="3"/>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9B9C092">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免予行政强制适用条件</w:t>
            </w:r>
          </w:p>
        </w:tc>
        <w:tc>
          <w:tcPr>
            <w:tcW w:w="4747" w:type="dxa"/>
            <w:gridSpan w:val="4"/>
            <w:tcBorders>
              <w:top w:val="single" w:color="000000" w:sz="12"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3AAE4C9">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法律依据</w:t>
            </w:r>
          </w:p>
        </w:tc>
        <w:tc>
          <w:tcPr>
            <w:tcW w:w="1142" w:type="dxa"/>
            <w:gridSpan w:val="2"/>
            <w:tcBorders>
              <w:top w:val="single" w:color="000000" w:sz="12" w:space="0"/>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0500F797">
            <w:pPr>
              <w:widowControl/>
              <w:spacing w:line="560" w:lineRule="atLeas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备注</w:t>
            </w:r>
          </w:p>
        </w:tc>
      </w:tr>
      <w:tr w14:paraId="1D43ABC8">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4514C429">
            <w:pPr>
              <w:widowControl/>
              <w:spacing w:line="560" w:lineRule="atLeast"/>
              <w:jc w:val="center"/>
              <w:rPr>
                <w:rFonts w:ascii="仿宋" w:hAnsi="仿宋" w:eastAsia="仿宋" w:cs="宋体"/>
                <w:kern w:val="0"/>
                <w:sz w:val="24"/>
                <w:szCs w:val="24"/>
              </w:rPr>
            </w:pP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1C7B770">
            <w:pPr>
              <w:widowControl/>
              <w:spacing w:line="560" w:lineRule="atLeast"/>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无</w:t>
            </w: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53BB5488">
            <w:pPr>
              <w:widowControl/>
              <w:spacing w:line="560" w:lineRule="atLeast"/>
              <w:jc w:val="center"/>
              <w:rPr>
                <w:rFonts w:ascii="仿宋" w:hAnsi="仿宋" w:eastAsia="仿宋" w:cs="宋体"/>
                <w:kern w:val="0"/>
                <w:sz w:val="24"/>
                <w:szCs w:val="24"/>
              </w:rPr>
            </w:pP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ACF2116">
            <w:pPr>
              <w:widowControl/>
              <w:spacing w:line="560" w:lineRule="atLeast"/>
              <w:jc w:val="center"/>
              <w:rPr>
                <w:rFonts w:ascii="仿宋" w:hAnsi="仿宋" w:eastAsia="仿宋" w:cs="宋体"/>
                <w:kern w:val="0"/>
                <w:sz w:val="24"/>
                <w:szCs w:val="24"/>
              </w:rPr>
            </w:pP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7425C10">
            <w:pPr>
              <w:widowControl/>
              <w:spacing w:line="560" w:lineRule="atLeast"/>
              <w:jc w:val="center"/>
              <w:rPr>
                <w:rFonts w:ascii="仿宋" w:hAnsi="仿宋" w:eastAsia="仿宋" w:cs="宋体"/>
                <w:kern w:val="0"/>
                <w:sz w:val="24"/>
                <w:szCs w:val="24"/>
              </w:rPr>
            </w:pP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441F31D7">
            <w:pPr>
              <w:widowControl/>
              <w:spacing w:line="560" w:lineRule="atLeast"/>
              <w:jc w:val="center"/>
              <w:rPr>
                <w:rFonts w:ascii="仿宋" w:hAnsi="仿宋" w:eastAsia="仿宋" w:cs="宋体"/>
                <w:kern w:val="0"/>
                <w:sz w:val="24"/>
                <w:szCs w:val="24"/>
              </w:rPr>
            </w:pPr>
          </w:p>
        </w:tc>
      </w:tr>
      <w:tr w14:paraId="658D8C18">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23BA8121">
            <w:pPr>
              <w:widowControl/>
              <w:spacing w:line="560" w:lineRule="atLeast"/>
              <w:jc w:val="center"/>
              <w:rPr>
                <w:rFonts w:ascii="仿宋" w:hAnsi="仿宋" w:eastAsia="仿宋" w:cs="宋体"/>
                <w:kern w:val="0"/>
                <w:sz w:val="24"/>
                <w:szCs w:val="24"/>
              </w:rPr>
            </w:pP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23D46CF">
            <w:pPr>
              <w:widowControl/>
              <w:spacing w:line="560" w:lineRule="atLeast"/>
              <w:jc w:val="center"/>
              <w:rPr>
                <w:rFonts w:ascii="仿宋" w:hAnsi="仿宋" w:eastAsia="仿宋" w:cs="宋体"/>
                <w:kern w:val="0"/>
                <w:sz w:val="24"/>
                <w:szCs w:val="24"/>
              </w:rPr>
            </w:pP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5D6C10E7">
            <w:pPr>
              <w:widowControl/>
              <w:spacing w:line="560" w:lineRule="atLeast"/>
              <w:jc w:val="center"/>
              <w:rPr>
                <w:rFonts w:ascii="仿宋" w:hAnsi="仿宋" w:eastAsia="仿宋" w:cs="宋体"/>
                <w:kern w:val="0"/>
                <w:sz w:val="24"/>
                <w:szCs w:val="24"/>
              </w:rPr>
            </w:pP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ADB49BD">
            <w:pPr>
              <w:widowControl/>
              <w:spacing w:line="560" w:lineRule="atLeast"/>
              <w:jc w:val="center"/>
              <w:rPr>
                <w:rFonts w:ascii="仿宋" w:hAnsi="仿宋" w:eastAsia="仿宋" w:cs="宋体"/>
                <w:kern w:val="0"/>
                <w:sz w:val="24"/>
                <w:szCs w:val="24"/>
              </w:rPr>
            </w:pP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0D38E21">
            <w:pPr>
              <w:widowControl/>
              <w:spacing w:line="560" w:lineRule="atLeast"/>
              <w:jc w:val="center"/>
              <w:rPr>
                <w:rFonts w:ascii="仿宋" w:hAnsi="仿宋" w:eastAsia="仿宋" w:cs="宋体"/>
                <w:kern w:val="0"/>
                <w:sz w:val="24"/>
                <w:szCs w:val="24"/>
              </w:rPr>
            </w:pP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1F35980B">
            <w:pPr>
              <w:widowControl/>
              <w:spacing w:line="560" w:lineRule="atLeast"/>
              <w:jc w:val="center"/>
              <w:rPr>
                <w:rFonts w:ascii="仿宋" w:hAnsi="仿宋" w:eastAsia="仿宋" w:cs="宋体"/>
                <w:kern w:val="0"/>
                <w:sz w:val="24"/>
                <w:szCs w:val="24"/>
              </w:rPr>
            </w:pPr>
          </w:p>
        </w:tc>
      </w:tr>
      <w:tr w14:paraId="0E800660">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36B2DFCB">
            <w:pPr>
              <w:widowControl/>
              <w:spacing w:line="560" w:lineRule="atLeast"/>
              <w:jc w:val="center"/>
              <w:rPr>
                <w:rFonts w:ascii="仿宋" w:hAnsi="仿宋" w:eastAsia="仿宋" w:cs="宋体"/>
                <w:kern w:val="0"/>
                <w:sz w:val="24"/>
                <w:szCs w:val="24"/>
              </w:rPr>
            </w:pP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1C647B6">
            <w:pPr>
              <w:widowControl/>
              <w:spacing w:line="560" w:lineRule="atLeast"/>
              <w:jc w:val="center"/>
              <w:rPr>
                <w:rFonts w:ascii="仿宋" w:hAnsi="仿宋" w:eastAsia="仿宋" w:cs="宋体"/>
                <w:kern w:val="0"/>
                <w:sz w:val="24"/>
                <w:szCs w:val="24"/>
              </w:rPr>
            </w:pP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140E2047">
            <w:pPr>
              <w:widowControl/>
              <w:spacing w:line="560" w:lineRule="atLeast"/>
              <w:jc w:val="center"/>
              <w:rPr>
                <w:rFonts w:ascii="仿宋" w:hAnsi="仿宋" w:eastAsia="仿宋" w:cs="宋体"/>
                <w:kern w:val="0"/>
                <w:sz w:val="24"/>
                <w:szCs w:val="24"/>
              </w:rPr>
            </w:pP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497CD30">
            <w:pPr>
              <w:widowControl/>
              <w:spacing w:line="560" w:lineRule="atLeast"/>
              <w:jc w:val="center"/>
              <w:rPr>
                <w:rFonts w:ascii="仿宋" w:hAnsi="仿宋" w:eastAsia="仿宋" w:cs="宋体"/>
                <w:kern w:val="0"/>
                <w:sz w:val="24"/>
                <w:szCs w:val="24"/>
              </w:rPr>
            </w:pP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853A5DF">
            <w:pPr>
              <w:widowControl/>
              <w:spacing w:line="560" w:lineRule="atLeast"/>
              <w:jc w:val="center"/>
              <w:rPr>
                <w:rFonts w:ascii="仿宋" w:hAnsi="仿宋" w:eastAsia="仿宋" w:cs="宋体"/>
                <w:kern w:val="0"/>
                <w:sz w:val="24"/>
                <w:szCs w:val="24"/>
              </w:rPr>
            </w:pP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52727489">
            <w:pPr>
              <w:widowControl/>
              <w:spacing w:line="560" w:lineRule="atLeast"/>
              <w:jc w:val="center"/>
              <w:rPr>
                <w:rFonts w:ascii="仿宋" w:hAnsi="仿宋" w:eastAsia="仿宋" w:cs="宋体"/>
                <w:kern w:val="0"/>
                <w:sz w:val="24"/>
                <w:szCs w:val="24"/>
              </w:rPr>
            </w:pPr>
          </w:p>
        </w:tc>
      </w:tr>
      <w:tr w14:paraId="766CB1E3">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6F752BCB">
            <w:pPr>
              <w:widowControl/>
              <w:spacing w:line="560" w:lineRule="atLeast"/>
              <w:jc w:val="center"/>
              <w:rPr>
                <w:rFonts w:ascii="仿宋" w:hAnsi="仿宋" w:eastAsia="仿宋" w:cs="宋体"/>
                <w:kern w:val="0"/>
                <w:sz w:val="24"/>
                <w:szCs w:val="24"/>
              </w:rPr>
            </w:pP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8D7120F">
            <w:pPr>
              <w:widowControl/>
              <w:spacing w:line="560" w:lineRule="atLeast"/>
              <w:jc w:val="center"/>
              <w:rPr>
                <w:rFonts w:ascii="仿宋" w:hAnsi="仿宋" w:eastAsia="仿宋" w:cs="宋体"/>
                <w:kern w:val="0"/>
                <w:sz w:val="24"/>
                <w:szCs w:val="24"/>
              </w:rPr>
            </w:pP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3AC1A6EE">
            <w:pPr>
              <w:widowControl/>
              <w:spacing w:line="560" w:lineRule="atLeast"/>
              <w:jc w:val="center"/>
              <w:rPr>
                <w:rFonts w:ascii="仿宋" w:hAnsi="仿宋" w:eastAsia="仿宋" w:cs="宋体"/>
                <w:kern w:val="0"/>
                <w:sz w:val="24"/>
                <w:szCs w:val="24"/>
              </w:rPr>
            </w:pP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E7A7FEA">
            <w:pPr>
              <w:widowControl/>
              <w:spacing w:line="560" w:lineRule="atLeast"/>
              <w:jc w:val="center"/>
              <w:rPr>
                <w:rFonts w:ascii="仿宋" w:hAnsi="仿宋" w:eastAsia="仿宋" w:cs="宋体"/>
                <w:kern w:val="0"/>
                <w:sz w:val="24"/>
                <w:szCs w:val="24"/>
              </w:rPr>
            </w:pP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FC80DCA">
            <w:pPr>
              <w:widowControl/>
              <w:spacing w:line="560" w:lineRule="atLeast"/>
              <w:jc w:val="center"/>
              <w:rPr>
                <w:rFonts w:ascii="仿宋" w:hAnsi="仿宋" w:eastAsia="仿宋" w:cs="宋体"/>
                <w:kern w:val="0"/>
                <w:sz w:val="24"/>
                <w:szCs w:val="24"/>
              </w:rPr>
            </w:pP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0E8DB722">
            <w:pPr>
              <w:widowControl/>
              <w:spacing w:line="560" w:lineRule="atLeast"/>
              <w:jc w:val="center"/>
              <w:rPr>
                <w:rFonts w:ascii="仿宋" w:hAnsi="仿宋" w:eastAsia="仿宋" w:cs="宋体"/>
                <w:kern w:val="0"/>
                <w:sz w:val="24"/>
                <w:szCs w:val="24"/>
              </w:rPr>
            </w:pPr>
          </w:p>
        </w:tc>
      </w:tr>
      <w:tr w14:paraId="791590B8">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200134EA">
            <w:pPr>
              <w:widowControl/>
              <w:spacing w:line="560" w:lineRule="atLeast"/>
              <w:jc w:val="center"/>
              <w:rPr>
                <w:rFonts w:ascii="仿宋" w:hAnsi="仿宋" w:eastAsia="仿宋" w:cs="宋体"/>
                <w:kern w:val="0"/>
                <w:sz w:val="24"/>
                <w:szCs w:val="24"/>
              </w:rPr>
            </w:pP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01BCC0A">
            <w:pPr>
              <w:widowControl/>
              <w:spacing w:line="560" w:lineRule="atLeast"/>
              <w:jc w:val="center"/>
              <w:rPr>
                <w:rFonts w:ascii="仿宋" w:hAnsi="仿宋" w:eastAsia="仿宋" w:cs="宋体"/>
                <w:kern w:val="0"/>
                <w:sz w:val="24"/>
                <w:szCs w:val="24"/>
              </w:rPr>
            </w:pP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03D3E273">
            <w:pPr>
              <w:widowControl/>
              <w:spacing w:line="560" w:lineRule="atLeast"/>
              <w:jc w:val="center"/>
              <w:rPr>
                <w:rFonts w:ascii="仿宋" w:hAnsi="仿宋" w:eastAsia="仿宋" w:cs="宋体"/>
                <w:kern w:val="0"/>
                <w:sz w:val="24"/>
                <w:szCs w:val="24"/>
              </w:rPr>
            </w:pP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EBE8A90">
            <w:pPr>
              <w:widowControl/>
              <w:spacing w:line="560" w:lineRule="atLeast"/>
              <w:jc w:val="center"/>
              <w:rPr>
                <w:rFonts w:ascii="仿宋" w:hAnsi="仿宋" w:eastAsia="仿宋" w:cs="宋体"/>
                <w:kern w:val="0"/>
                <w:sz w:val="24"/>
                <w:szCs w:val="24"/>
              </w:rPr>
            </w:pP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4DB0BC7">
            <w:pPr>
              <w:widowControl/>
              <w:spacing w:line="560" w:lineRule="atLeast"/>
              <w:jc w:val="center"/>
              <w:rPr>
                <w:rFonts w:ascii="仿宋" w:hAnsi="仿宋" w:eastAsia="仿宋" w:cs="宋体"/>
                <w:kern w:val="0"/>
                <w:sz w:val="24"/>
                <w:szCs w:val="24"/>
              </w:rPr>
            </w:pP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4FD1D41B">
            <w:pPr>
              <w:widowControl/>
              <w:spacing w:line="560" w:lineRule="atLeast"/>
              <w:jc w:val="center"/>
              <w:rPr>
                <w:rFonts w:ascii="仿宋" w:hAnsi="仿宋" w:eastAsia="仿宋" w:cs="宋体"/>
                <w:kern w:val="0"/>
                <w:sz w:val="24"/>
                <w:szCs w:val="24"/>
              </w:rPr>
            </w:pPr>
          </w:p>
        </w:tc>
      </w:tr>
      <w:tr w14:paraId="0BE07028">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3558C5E4">
            <w:pPr>
              <w:widowControl/>
              <w:spacing w:line="560" w:lineRule="atLeast"/>
              <w:jc w:val="center"/>
              <w:rPr>
                <w:rFonts w:ascii="仿宋" w:hAnsi="仿宋" w:eastAsia="仿宋" w:cs="宋体"/>
                <w:kern w:val="0"/>
                <w:sz w:val="24"/>
                <w:szCs w:val="24"/>
              </w:rPr>
            </w:pP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82CE710">
            <w:pPr>
              <w:widowControl/>
              <w:spacing w:line="560" w:lineRule="atLeast"/>
              <w:jc w:val="center"/>
              <w:rPr>
                <w:rFonts w:ascii="仿宋" w:hAnsi="仿宋" w:eastAsia="仿宋" w:cs="宋体"/>
                <w:kern w:val="0"/>
                <w:sz w:val="24"/>
                <w:szCs w:val="24"/>
              </w:rPr>
            </w:pP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3E56589D">
            <w:pPr>
              <w:widowControl/>
              <w:spacing w:line="560" w:lineRule="atLeast"/>
              <w:jc w:val="center"/>
              <w:rPr>
                <w:rFonts w:ascii="仿宋" w:hAnsi="仿宋" w:eastAsia="仿宋" w:cs="宋体"/>
                <w:kern w:val="0"/>
                <w:sz w:val="24"/>
                <w:szCs w:val="24"/>
              </w:rPr>
            </w:pP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547445E">
            <w:pPr>
              <w:widowControl/>
              <w:spacing w:line="560" w:lineRule="atLeast"/>
              <w:jc w:val="center"/>
              <w:rPr>
                <w:rFonts w:ascii="仿宋" w:hAnsi="仿宋" w:eastAsia="仿宋" w:cs="宋体"/>
                <w:kern w:val="0"/>
                <w:sz w:val="24"/>
                <w:szCs w:val="24"/>
              </w:rPr>
            </w:pP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FF2121D">
            <w:pPr>
              <w:widowControl/>
              <w:spacing w:line="560" w:lineRule="atLeast"/>
              <w:jc w:val="center"/>
              <w:rPr>
                <w:rFonts w:ascii="仿宋" w:hAnsi="仿宋" w:eastAsia="仿宋" w:cs="宋体"/>
                <w:kern w:val="0"/>
                <w:sz w:val="24"/>
                <w:szCs w:val="24"/>
              </w:rPr>
            </w:pP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7AE96FDB">
            <w:pPr>
              <w:widowControl/>
              <w:spacing w:line="560" w:lineRule="atLeast"/>
              <w:jc w:val="center"/>
              <w:rPr>
                <w:rFonts w:ascii="仿宋" w:hAnsi="仿宋" w:eastAsia="仿宋" w:cs="宋体"/>
                <w:kern w:val="0"/>
                <w:sz w:val="24"/>
                <w:szCs w:val="24"/>
              </w:rPr>
            </w:pPr>
          </w:p>
        </w:tc>
      </w:tr>
      <w:tr w14:paraId="753D89C7">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594E79C6">
            <w:pPr>
              <w:widowControl/>
              <w:spacing w:line="560" w:lineRule="atLeast"/>
              <w:jc w:val="center"/>
              <w:rPr>
                <w:rFonts w:ascii="仿宋" w:hAnsi="仿宋" w:eastAsia="仿宋" w:cs="宋体"/>
                <w:kern w:val="0"/>
                <w:sz w:val="24"/>
                <w:szCs w:val="24"/>
              </w:rPr>
            </w:pP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852A5CA">
            <w:pPr>
              <w:widowControl/>
              <w:spacing w:line="560" w:lineRule="atLeast"/>
              <w:jc w:val="center"/>
              <w:rPr>
                <w:rFonts w:ascii="仿宋" w:hAnsi="仿宋" w:eastAsia="仿宋" w:cs="宋体"/>
                <w:kern w:val="0"/>
                <w:sz w:val="24"/>
                <w:szCs w:val="24"/>
              </w:rPr>
            </w:pP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0D3DA7D1">
            <w:pPr>
              <w:widowControl/>
              <w:spacing w:line="560" w:lineRule="atLeast"/>
              <w:jc w:val="center"/>
              <w:rPr>
                <w:rFonts w:ascii="仿宋" w:hAnsi="仿宋" w:eastAsia="仿宋" w:cs="宋体"/>
                <w:kern w:val="0"/>
                <w:sz w:val="24"/>
                <w:szCs w:val="24"/>
              </w:rPr>
            </w:pP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C0D6580">
            <w:pPr>
              <w:widowControl/>
              <w:spacing w:line="560" w:lineRule="atLeast"/>
              <w:jc w:val="center"/>
              <w:rPr>
                <w:rFonts w:ascii="仿宋" w:hAnsi="仿宋" w:eastAsia="仿宋" w:cs="宋体"/>
                <w:kern w:val="0"/>
                <w:sz w:val="24"/>
                <w:szCs w:val="24"/>
              </w:rPr>
            </w:pP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1E90AF3">
            <w:pPr>
              <w:widowControl/>
              <w:spacing w:line="560" w:lineRule="atLeast"/>
              <w:jc w:val="center"/>
              <w:rPr>
                <w:rFonts w:ascii="仿宋" w:hAnsi="仿宋" w:eastAsia="仿宋" w:cs="宋体"/>
                <w:kern w:val="0"/>
                <w:sz w:val="24"/>
                <w:szCs w:val="24"/>
              </w:rPr>
            </w:pP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13A9A593">
            <w:pPr>
              <w:widowControl/>
              <w:spacing w:line="560" w:lineRule="atLeast"/>
              <w:jc w:val="center"/>
              <w:rPr>
                <w:rFonts w:ascii="仿宋" w:hAnsi="仿宋" w:eastAsia="仿宋" w:cs="宋体"/>
                <w:kern w:val="0"/>
                <w:sz w:val="24"/>
                <w:szCs w:val="24"/>
              </w:rPr>
            </w:pPr>
          </w:p>
        </w:tc>
      </w:tr>
      <w:tr w14:paraId="588890EF">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6A6B1073">
            <w:pPr>
              <w:widowControl/>
              <w:spacing w:line="560" w:lineRule="atLeast"/>
              <w:jc w:val="center"/>
              <w:rPr>
                <w:rFonts w:ascii="仿宋" w:hAnsi="仿宋" w:eastAsia="仿宋" w:cs="宋体"/>
                <w:kern w:val="0"/>
                <w:sz w:val="24"/>
                <w:szCs w:val="24"/>
              </w:rPr>
            </w:pP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A643E67">
            <w:pPr>
              <w:widowControl/>
              <w:spacing w:line="560" w:lineRule="atLeast"/>
              <w:jc w:val="center"/>
              <w:rPr>
                <w:rFonts w:ascii="仿宋" w:hAnsi="仿宋" w:eastAsia="仿宋" w:cs="宋体"/>
                <w:kern w:val="0"/>
                <w:sz w:val="24"/>
                <w:szCs w:val="24"/>
              </w:rPr>
            </w:pP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786B6DFC">
            <w:pPr>
              <w:widowControl/>
              <w:spacing w:line="560" w:lineRule="atLeast"/>
              <w:jc w:val="center"/>
              <w:rPr>
                <w:rFonts w:ascii="仿宋" w:hAnsi="仿宋" w:eastAsia="仿宋" w:cs="宋体"/>
                <w:kern w:val="0"/>
                <w:sz w:val="24"/>
                <w:szCs w:val="24"/>
              </w:rPr>
            </w:pP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683E8CF">
            <w:pPr>
              <w:widowControl/>
              <w:spacing w:line="560" w:lineRule="atLeast"/>
              <w:jc w:val="center"/>
              <w:rPr>
                <w:rFonts w:ascii="仿宋" w:hAnsi="仿宋" w:eastAsia="仿宋" w:cs="宋体"/>
                <w:kern w:val="0"/>
                <w:sz w:val="24"/>
                <w:szCs w:val="24"/>
              </w:rPr>
            </w:pP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8EA84D0">
            <w:pPr>
              <w:widowControl/>
              <w:spacing w:line="560" w:lineRule="atLeast"/>
              <w:jc w:val="center"/>
              <w:rPr>
                <w:rFonts w:ascii="仿宋" w:hAnsi="仿宋" w:eastAsia="仿宋" w:cs="宋体"/>
                <w:kern w:val="0"/>
                <w:sz w:val="24"/>
                <w:szCs w:val="24"/>
              </w:rPr>
            </w:pP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3A229CD6">
            <w:pPr>
              <w:widowControl/>
              <w:spacing w:line="560" w:lineRule="atLeast"/>
              <w:jc w:val="center"/>
              <w:rPr>
                <w:rFonts w:ascii="仿宋" w:hAnsi="仿宋" w:eastAsia="仿宋" w:cs="宋体"/>
                <w:kern w:val="0"/>
                <w:sz w:val="24"/>
                <w:szCs w:val="24"/>
              </w:rPr>
            </w:pPr>
          </w:p>
        </w:tc>
      </w:tr>
      <w:tr w14:paraId="5E29B38B">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43A01CD0">
            <w:pPr>
              <w:widowControl/>
              <w:spacing w:line="560" w:lineRule="atLeast"/>
              <w:jc w:val="center"/>
              <w:rPr>
                <w:rFonts w:ascii="仿宋" w:hAnsi="仿宋" w:eastAsia="仿宋" w:cs="宋体"/>
                <w:kern w:val="0"/>
                <w:sz w:val="24"/>
                <w:szCs w:val="24"/>
              </w:rPr>
            </w:pP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B87658F">
            <w:pPr>
              <w:widowControl/>
              <w:spacing w:line="560" w:lineRule="atLeast"/>
              <w:jc w:val="center"/>
              <w:rPr>
                <w:rFonts w:ascii="仿宋" w:hAnsi="仿宋" w:eastAsia="仿宋" w:cs="宋体"/>
                <w:kern w:val="0"/>
                <w:sz w:val="24"/>
                <w:szCs w:val="24"/>
              </w:rPr>
            </w:pP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1EEE69D6">
            <w:pPr>
              <w:widowControl/>
              <w:spacing w:line="560" w:lineRule="atLeast"/>
              <w:jc w:val="center"/>
              <w:rPr>
                <w:rFonts w:ascii="仿宋" w:hAnsi="仿宋" w:eastAsia="仿宋" w:cs="宋体"/>
                <w:kern w:val="0"/>
                <w:sz w:val="24"/>
                <w:szCs w:val="24"/>
              </w:rPr>
            </w:pP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5DEC355">
            <w:pPr>
              <w:widowControl/>
              <w:spacing w:line="560" w:lineRule="atLeast"/>
              <w:jc w:val="center"/>
              <w:rPr>
                <w:rFonts w:ascii="仿宋" w:hAnsi="仿宋" w:eastAsia="仿宋" w:cs="宋体"/>
                <w:kern w:val="0"/>
                <w:sz w:val="24"/>
                <w:szCs w:val="24"/>
              </w:rPr>
            </w:pP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DA7DBFD">
            <w:pPr>
              <w:widowControl/>
              <w:spacing w:line="560" w:lineRule="atLeast"/>
              <w:jc w:val="center"/>
              <w:rPr>
                <w:rFonts w:ascii="仿宋" w:hAnsi="仿宋" w:eastAsia="仿宋" w:cs="宋体"/>
                <w:kern w:val="0"/>
                <w:sz w:val="24"/>
                <w:szCs w:val="24"/>
              </w:rPr>
            </w:pP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515BC488">
            <w:pPr>
              <w:widowControl/>
              <w:spacing w:line="560" w:lineRule="atLeast"/>
              <w:jc w:val="center"/>
              <w:rPr>
                <w:rFonts w:ascii="仿宋" w:hAnsi="仿宋" w:eastAsia="仿宋" w:cs="宋体"/>
                <w:kern w:val="0"/>
                <w:sz w:val="24"/>
                <w:szCs w:val="24"/>
              </w:rPr>
            </w:pPr>
          </w:p>
        </w:tc>
      </w:tr>
      <w:tr w14:paraId="3A183F6C">
        <w:tblPrEx>
          <w:tblCellMar>
            <w:top w:w="0" w:type="dxa"/>
            <w:left w:w="0" w:type="dxa"/>
            <w:bottom w:w="0" w:type="dxa"/>
            <w:right w:w="0" w:type="dxa"/>
          </w:tblCellMar>
        </w:tblPrEx>
        <w:trPr>
          <w:trHeight w:val="510" w:hRule="atLeast"/>
          <w:jc w:val="center"/>
        </w:trPr>
        <w:tc>
          <w:tcPr>
            <w:tcW w:w="897" w:type="dxa"/>
            <w:tcBorders>
              <w:top w:val="nil"/>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14:paraId="39F23B9F">
            <w:pPr>
              <w:widowControl/>
              <w:spacing w:line="560" w:lineRule="atLeast"/>
              <w:jc w:val="center"/>
              <w:rPr>
                <w:rFonts w:ascii="仿宋" w:hAnsi="仿宋" w:eastAsia="仿宋" w:cs="宋体"/>
                <w:kern w:val="0"/>
                <w:sz w:val="24"/>
                <w:szCs w:val="24"/>
              </w:rPr>
            </w:pPr>
          </w:p>
        </w:tc>
        <w:tc>
          <w:tcPr>
            <w:tcW w:w="2541"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2DAF075">
            <w:pPr>
              <w:widowControl/>
              <w:spacing w:line="560" w:lineRule="atLeast"/>
              <w:jc w:val="center"/>
              <w:rPr>
                <w:rFonts w:ascii="仿宋" w:hAnsi="仿宋" w:eastAsia="仿宋" w:cs="宋体"/>
                <w:kern w:val="0"/>
                <w:sz w:val="24"/>
                <w:szCs w:val="24"/>
              </w:rPr>
            </w:pPr>
          </w:p>
        </w:tc>
        <w:tc>
          <w:tcPr>
            <w:tcW w:w="1243" w:type="dxa"/>
            <w:gridSpan w:val="2"/>
            <w:tcBorders>
              <w:top w:val="nil"/>
              <w:left w:val="nil"/>
              <w:bottom w:val="single" w:color="000000" w:sz="8" w:space="0"/>
              <w:right w:val="single" w:color="auto" w:sz="8" w:space="0"/>
            </w:tcBorders>
            <w:shd w:val="clear" w:color="auto" w:fill="auto"/>
            <w:tcMar>
              <w:top w:w="15" w:type="dxa"/>
              <w:left w:w="15" w:type="dxa"/>
              <w:bottom w:w="15" w:type="dxa"/>
              <w:right w:w="15" w:type="dxa"/>
            </w:tcMar>
            <w:vAlign w:val="center"/>
          </w:tcPr>
          <w:p w14:paraId="03ECFAB3">
            <w:pPr>
              <w:widowControl/>
              <w:spacing w:line="560" w:lineRule="atLeast"/>
              <w:jc w:val="center"/>
              <w:rPr>
                <w:rFonts w:ascii="仿宋" w:hAnsi="仿宋" w:eastAsia="仿宋" w:cs="宋体"/>
                <w:kern w:val="0"/>
                <w:sz w:val="24"/>
                <w:szCs w:val="24"/>
              </w:rPr>
            </w:pPr>
          </w:p>
        </w:tc>
        <w:tc>
          <w:tcPr>
            <w:tcW w:w="2670" w:type="dxa"/>
            <w:gridSpan w:val="3"/>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F2F493F">
            <w:pPr>
              <w:widowControl/>
              <w:spacing w:line="560" w:lineRule="atLeast"/>
              <w:jc w:val="center"/>
              <w:rPr>
                <w:rFonts w:ascii="仿宋" w:hAnsi="仿宋" w:eastAsia="仿宋" w:cs="宋体"/>
                <w:kern w:val="0"/>
                <w:sz w:val="24"/>
                <w:szCs w:val="24"/>
              </w:rPr>
            </w:pPr>
          </w:p>
        </w:tc>
        <w:tc>
          <w:tcPr>
            <w:tcW w:w="4747" w:type="dxa"/>
            <w:gridSpan w:val="4"/>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3417E8A">
            <w:pPr>
              <w:widowControl/>
              <w:spacing w:line="560" w:lineRule="atLeast"/>
              <w:jc w:val="center"/>
              <w:rPr>
                <w:rFonts w:ascii="仿宋" w:hAnsi="仿宋" w:eastAsia="仿宋" w:cs="宋体"/>
                <w:kern w:val="0"/>
                <w:sz w:val="24"/>
                <w:szCs w:val="24"/>
              </w:rPr>
            </w:pPr>
          </w:p>
        </w:tc>
        <w:tc>
          <w:tcPr>
            <w:tcW w:w="1142" w:type="dxa"/>
            <w:gridSpan w:val="2"/>
            <w:tcBorders>
              <w:top w:val="nil"/>
              <w:left w:val="nil"/>
              <w:bottom w:val="single" w:color="000000" w:sz="8" w:space="0"/>
              <w:right w:val="single" w:color="000000" w:sz="12" w:space="0"/>
            </w:tcBorders>
            <w:shd w:val="clear" w:color="auto" w:fill="auto"/>
            <w:tcMar>
              <w:top w:w="15" w:type="dxa"/>
              <w:left w:w="15" w:type="dxa"/>
              <w:bottom w:w="15" w:type="dxa"/>
              <w:right w:w="15" w:type="dxa"/>
            </w:tcMar>
            <w:vAlign w:val="center"/>
          </w:tcPr>
          <w:p w14:paraId="72F7B917">
            <w:pPr>
              <w:widowControl/>
              <w:spacing w:line="560" w:lineRule="atLeast"/>
              <w:jc w:val="center"/>
              <w:rPr>
                <w:rFonts w:ascii="仿宋" w:hAnsi="仿宋" w:eastAsia="仿宋" w:cs="宋体"/>
                <w:kern w:val="0"/>
                <w:sz w:val="24"/>
                <w:szCs w:val="24"/>
              </w:rPr>
            </w:pPr>
          </w:p>
        </w:tc>
      </w:tr>
      <w:tr w14:paraId="231D3CF5">
        <w:tblPrEx>
          <w:tblCellMar>
            <w:top w:w="0" w:type="dxa"/>
            <w:left w:w="0" w:type="dxa"/>
            <w:bottom w:w="0" w:type="dxa"/>
            <w:right w:w="0" w:type="dxa"/>
          </w:tblCellMar>
        </w:tblPrEx>
        <w:trPr>
          <w:jc w:val="center"/>
        </w:trPr>
        <w:tc>
          <w:tcPr>
            <w:tcW w:w="897" w:type="dxa"/>
            <w:tcBorders>
              <w:top w:val="nil"/>
              <w:left w:val="nil"/>
              <w:bottom w:val="nil"/>
              <w:right w:val="nil"/>
            </w:tcBorders>
            <w:shd w:val="clear" w:color="auto" w:fill="auto"/>
            <w:vAlign w:val="center"/>
          </w:tcPr>
          <w:p w14:paraId="215FEE94">
            <w:pPr>
              <w:widowControl/>
              <w:jc w:val="center"/>
              <w:rPr>
                <w:rFonts w:ascii="仿宋" w:hAnsi="仿宋" w:eastAsia="仿宋" w:cs="宋体"/>
                <w:kern w:val="0"/>
                <w:sz w:val="24"/>
                <w:szCs w:val="24"/>
              </w:rPr>
            </w:pPr>
          </w:p>
        </w:tc>
        <w:tc>
          <w:tcPr>
            <w:tcW w:w="6" w:type="dxa"/>
            <w:tcBorders>
              <w:top w:val="nil"/>
              <w:left w:val="nil"/>
              <w:bottom w:val="nil"/>
              <w:right w:val="nil"/>
            </w:tcBorders>
            <w:shd w:val="clear" w:color="auto" w:fill="auto"/>
            <w:vAlign w:val="center"/>
          </w:tcPr>
          <w:p w14:paraId="6D071B59">
            <w:pPr>
              <w:widowControl/>
              <w:jc w:val="center"/>
              <w:rPr>
                <w:rFonts w:ascii="仿宋" w:hAnsi="仿宋" w:eastAsia="仿宋" w:cs="宋体"/>
                <w:kern w:val="0"/>
                <w:sz w:val="24"/>
                <w:szCs w:val="24"/>
              </w:rPr>
            </w:pPr>
          </w:p>
        </w:tc>
        <w:tc>
          <w:tcPr>
            <w:tcW w:w="6" w:type="dxa"/>
            <w:tcBorders>
              <w:top w:val="nil"/>
              <w:left w:val="nil"/>
              <w:bottom w:val="nil"/>
              <w:right w:val="nil"/>
            </w:tcBorders>
            <w:shd w:val="clear" w:color="auto" w:fill="auto"/>
            <w:vAlign w:val="center"/>
          </w:tcPr>
          <w:p w14:paraId="309202BC">
            <w:pPr>
              <w:widowControl/>
              <w:jc w:val="center"/>
              <w:rPr>
                <w:rFonts w:ascii="仿宋" w:hAnsi="仿宋" w:eastAsia="仿宋" w:cs="宋体"/>
                <w:kern w:val="0"/>
                <w:sz w:val="24"/>
                <w:szCs w:val="24"/>
              </w:rPr>
            </w:pPr>
          </w:p>
        </w:tc>
        <w:tc>
          <w:tcPr>
            <w:tcW w:w="2529" w:type="dxa"/>
            <w:gridSpan w:val="2"/>
            <w:tcBorders>
              <w:top w:val="nil"/>
              <w:left w:val="nil"/>
              <w:bottom w:val="nil"/>
              <w:right w:val="nil"/>
            </w:tcBorders>
            <w:shd w:val="clear" w:color="auto" w:fill="auto"/>
            <w:vAlign w:val="center"/>
          </w:tcPr>
          <w:p w14:paraId="6360B67F">
            <w:pPr>
              <w:widowControl/>
              <w:jc w:val="center"/>
              <w:rPr>
                <w:rFonts w:ascii="仿宋" w:hAnsi="仿宋" w:eastAsia="仿宋" w:cs="宋体"/>
                <w:kern w:val="0"/>
                <w:sz w:val="24"/>
                <w:szCs w:val="24"/>
              </w:rPr>
            </w:pPr>
          </w:p>
        </w:tc>
        <w:tc>
          <w:tcPr>
            <w:tcW w:w="1243" w:type="dxa"/>
            <w:gridSpan w:val="2"/>
            <w:tcBorders>
              <w:top w:val="nil"/>
              <w:left w:val="nil"/>
              <w:bottom w:val="nil"/>
              <w:right w:val="nil"/>
            </w:tcBorders>
            <w:shd w:val="clear" w:color="auto" w:fill="auto"/>
            <w:vAlign w:val="center"/>
          </w:tcPr>
          <w:p w14:paraId="5C027BE1">
            <w:pPr>
              <w:widowControl/>
              <w:jc w:val="center"/>
              <w:rPr>
                <w:rFonts w:ascii="仿宋" w:hAnsi="仿宋" w:eastAsia="仿宋" w:cs="宋体"/>
                <w:kern w:val="0"/>
                <w:sz w:val="24"/>
                <w:szCs w:val="24"/>
              </w:rPr>
            </w:pPr>
          </w:p>
        </w:tc>
        <w:tc>
          <w:tcPr>
            <w:tcW w:w="2019" w:type="dxa"/>
            <w:gridSpan w:val="2"/>
            <w:tcBorders>
              <w:top w:val="nil"/>
              <w:left w:val="nil"/>
              <w:bottom w:val="nil"/>
              <w:right w:val="nil"/>
            </w:tcBorders>
            <w:shd w:val="clear" w:color="auto" w:fill="auto"/>
            <w:vAlign w:val="center"/>
          </w:tcPr>
          <w:p w14:paraId="5B279CFF">
            <w:pPr>
              <w:widowControl/>
              <w:jc w:val="center"/>
              <w:rPr>
                <w:rFonts w:ascii="仿宋" w:hAnsi="仿宋" w:eastAsia="仿宋" w:cs="宋体"/>
                <w:kern w:val="0"/>
                <w:sz w:val="24"/>
                <w:szCs w:val="24"/>
              </w:rPr>
            </w:pPr>
          </w:p>
        </w:tc>
        <w:tc>
          <w:tcPr>
            <w:tcW w:w="651" w:type="dxa"/>
            <w:tcBorders>
              <w:top w:val="nil"/>
              <w:left w:val="nil"/>
              <w:bottom w:val="nil"/>
              <w:right w:val="nil"/>
            </w:tcBorders>
            <w:shd w:val="clear" w:color="auto" w:fill="auto"/>
            <w:vAlign w:val="center"/>
          </w:tcPr>
          <w:p w14:paraId="0BA65C40">
            <w:pPr>
              <w:widowControl/>
              <w:jc w:val="center"/>
              <w:rPr>
                <w:rFonts w:ascii="仿宋" w:hAnsi="仿宋" w:eastAsia="仿宋" w:cs="宋体"/>
                <w:kern w:val="0"/>
                <w:sz w:val="24"/>
                <w:szCs w:val="24"/>
              </w:rPr>
            </w:pPr>
          </w:p>
        </w:tc>
        <w:tc>
          <w:tcPr>
            <w:tcW w:w="6" w:type="dxa"/>
            <w:tcBorders>
              <w:top w:val="nil"/>
              <w:left w:val="nil"/>
              <w:bottom w:val="nil"/>
              <w:right w:val="nil"/>
            </w:tcBorders>
            <w:shd w:val="clear" w:color="auto" w:fill="auto"/>
            <w:vAlign w:val="center"/>
          </w:tcPr>
          <w:p w14:paraId="6D43230A">
            <w:pPr>
              <w:widowControl/>
              <w:jc w:val="center"/>
              <w:rPr>
                <w:rFonts w:ascii="仿宋" w:hAnsi="仿宋" w:eastAsia="仿宋" w:cs="宋体"/>
                <w:kern w:val="0"/>
                <w:sz w:val="24"/>
                <w:szCs w:val="24"/>
              </w:rPr>
            </w:pPr>
          </w:p>
        </w:tc>
        <w:tc>
          <w:tcPr>
            <w:tcW w:w="4741" w:type="dxa"/>
            <w:gridSpan w:val="3"/>
            <w:tcBorders>
              <w:top w:val="nil"/>
              <w:left w:val="nil"/>
              <w:bottom w:val="nil"/>
              <w:right w:val="nil"/>
            </w:tcBorders>
            <w:shd w:val="clear" w:color="auto" w:fill="auto"/>
            <w:vAlign w:val="center"/>
          </w:tcPr>
          <w:p w14:paraId="7EA02C43">
            <w:pPr>
              <w:widowControl/>
              <w:jc w:val="center"/>
              <w:rPr>
                <w:rFonts w:ascii="仿宋" w:hAnsi="仿宋" w:eastAsia="仿宋" w:cs="宋体"/>
                <w:kern w:val="0"/>
                <w:sz w:val="24"/>
                <w:szCs w:val="24"/>
              </w:rPr>
            </w:pPr>
          </w:p>
        </w:tc>
        <w:tc>
          <w:tcPr>
            <w:tcW w:w="1142" w:type="dxa"/>
            <w:gridSpan w:val="2"/>
            <w:tcBorders>
              <w:top w:val="nil"/>
              <w:left w:val="nil"/>
              <w:bottom w:val="nil"/>
              <w:right w:val="nil"/>
            </w:tcBorders>
            <w:shd w:val="clear" w:color="auto" w:fill="auto"/>
            <w:vAlign w:val="center"/>
          </w:tcPr>
          <w:p w14:paraId="0AB3D95E">
            <w:pPr>
              <w:widowControl/>
              <w:jc w:val="center"/>
              <w:rPr>
                <w:rFonts w:ascii="仿宋" w:hAnsi="仿宋" w:eastAsia="仿宋" w:cs="宋体"/>
                <w:kern w:val="0"/>
                <w:sz w:val="24"/>
                <w:szCs w:val="24"/>
              </w:rPr>
            </w:pPr>
          </w:p>
        </w:tc>
      </w:tr>
      <w:tr w14:paraId="48CC54F0">
        <w:tblPrEx>
          <w:tblCellMar>
            <w:top w:w="0" w:type="dxa"/>
            <w:left w:w="0" w:type="dxa"/>
            <w:bottom w:w="0" w:type="dxa"/>
            <w:right w:w="0" w:type="dxa"/>
          </w:tblCellMar>
        </w:tblPrEx>
        <w:trPr>
          <w:gridAfter w:val="1"/>
          <w:wAfter w:w="81" w:type="dxa"/>
          <w:trHeight w:val="510" w:hRule="atLeast"/>
          <w:jc w:val="center"/>
        </w:trPr>
        <w:tc>
          <w:tcPr>
            <w:tcW w:w="1371" w:type="dxa"/>
            <w:gridSpan w:val="4"/>
            <w:shd w:val="clear" w:color="auto" w:fill="auto"/>
            <w:tcMar>
              <w:top w:w="15" w:type="dxa"/>
              <w:left w:w="15" w:type="dxa"/>
              <w:bottom w:w="15" w:type="dxa"/>
              <w:right w:w="15" w:type="dxa"/>
            </w:tcMar>
            <w:vAlign w:val="center"/>
          </w:tcPr>
          <w:p w14:paraId="6E39137A">
            <w:pPr>
              <w:widowControl/>
              <w:spacing w:line="560" w:lineRule="atLeast"/>
              <w:jc w:val="center"/>
              <w:textAlignment w:val="center"/>
              <w:rPr>
                <w:rFonts w:hint="eastAsia" w:ascii="黑体" w:hAnsi="黑体" w:eastAsia="黑体" w:cs="黑体"/>
                <w:kern w:val="0"/>
                <w:sz w:val="32"/>
                <w:szCs w:val="32"/>
              </w:rPr>
            </w:pPr>
          </w:p>
          <w:p w14:paraId="2DA3D9BC">
            <w:pPr>
              <w:widowControl/>
              <w:spacing w:line="560" w:lineRule="atLeast"/>
              <w:jc w:val="center"/>
              <w:textAlignment w:val="center"/>
              <w:rPr>
                <w:rFonts w:hint="eastAsia" w:ascii="黑体" w:hAnsi="黑体" w:eastAsia="黑体" w:cs="黑体"/>
                <w:kern w:val="0"/>
                <w:sz w:val="32"/>
                <w:szCs w:val="32"/>
              </w:rPr>
            </w:pPr>
          </w:p>
          <w:p w14:paraId="05796A94">
            <w:pPr>
              <w:widowControl/>
              <w:spacing w:line="560" w:lineRule="atLeast"/>
              <w:jc w:val="center"/>
              <w:textAlignment w:val="center"/>
              <w:rPr>
                <w:rFonts w:hint="eastAsia" w:ascii="黑体" w:hAnsi="黑体" w:eastAsia="黑体" w:cs="黑体"/>
                <w:kern w:val="0"/>
                <w:sz w:val="32"/>
                <w:szCs w:val="32"/>
              </w:rPr>
            </w:pPr>
          </w:p>
          <w:p w14:paraId="7E3D379D">
            <w:pPr>
              <w:widowControl/>
              <w:spacing w:line="560" w:lineRule="atLeast"/>
              <w:jc w:val="center"/>
              <w:textAlignment w:val="center"/>
              <w:rPr>
                <w:rFonts w:hint="eastAsia" w:ascii="黑体" w:hAnsi="黑体" w:eastAsia="黑体" w:cs="黑体"/>
                <w:kern w:val="0"/>
                <w:sz w:val="32"/>
                <w:szCs w:val="32"/>
              </w:rPr>
            </w:pPr>
          </w:p>
          <w:p w14:paraId="3C6B291C">
            <w:pPr>
              <w:widowControl/>
              <w:spacing w:line="560" w:lineRule="atLeast"/>
              <w:jc w:val="center"/>
              <w:textAlignment w:val="center"/>
              <w:rPr>
                <w:rFonts w:hint="eastAsia" w:ascii="黑体" w:hAnsi="黑体" w:eastAsia="黑体" w:cs="黑体"/>
                <w:kern w:val="0"/>
                <w:sz w:val="32"/>
                <w:szCs w:val="32"/>
              </w:rPr>
            </w:pPr>
          </w:p>
          <w:p w14:paraId="1D8948B0">
            <w:pPr>
              <w:widowControl/>
              <w:spacing w:line="560" w:lineRule="atLeast"/>
              <w:jc w:val="center"/>
              <w:textAlignment w:val="center"/>
              <w:rPr>
                <w:rFonts w:hint="eastAsia" w:ascii="仿宋" w:hAnsi="仿宋" w:eastAsia="仿宋" w:cs="宋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5</w:t>
            </w:r>
          </w:p>
        </w:tc>
        <w:tc>
          <w:tcPr>
            <w:tcW w:w="2249" w:type="dxa"/>
            <w:gridSpan w:val="2"/>
            <w:shd w:val="clear" w:color="auto" w:fill="auto"/>
            <w:tcMar>
              <w:top w:w="15" w:type="dxa"/>
              <w:left w:w="15" w:type="dxa"/>
              <w:bottom w:w="15" w:type="dxa"/>
              <w:right w:w="15" w:type="dxa"/>
            </w:tcMar>
            <w:vAlign w:val="center"/>
          </w:tcPr>
          <w:p w14:paraId="056B063F">
            <w:pPr>
              <w:widowControl/>
              <w:spacing w:line="560" w:lineRule="atLeast"/>
              <w:jc w:val="center"/>
              <w:rPr>
                <w:rFonts w:ascii="仿宋" w:hAnsi="仿宋" w:eastAsia="仿宋" w:cs="宋体"/>
                <w:kern w:val="0"/>
                <w:sz w:val="32"/>
                <w:szCs w:val="32"/>
              </w:rPr>
            </w:pPr>
          </w:p>
        </w:tc>
        <w:tc>
          <w:tcPr>
            <w:tcW w:w="5043" w:type="dxa"/>
            <w:gridSpan w:val="6"/>
            <w:shd w:val="clear" w:color="auto" w:fill="auto"/>
            <w:tcMar>
              <w:top w:w="15" w:type="dxa"/>
              <w:left w:w="15" w:type="dxa"/>
              <w:bottom w:w="15" w:type="dxa"/>
              <w:right w:w="15" w:type="dxa"/>
            </w:tcMar>
            <w:vAlign w:val="center"/>
          </w:tcPr>
          <w:p w14:paraId="68677D53">
            <w:pPr>
              <w:widowControl/>
              <w:spacing w:line="560" w:lineRule="atLeast"/>
              <w:jc w:val="center"/>
              <w:rPr>
                <w:rFonts w:ascii="仿宋" w:hAnsi="仿宋" w:eastAsia="仿宋" w:cs="宋体"/>
                <w:kern w:val="0"/>
                <w:sz w:val="24"/>
                <w:szCs w:val="24"/>
              </w:rPr>
            </w:pPr>
          </w:p>
        </w:tc>
        <w:tc>
          <w:tcPr>
            <w:tcW w:w="2814" w:type="dxa"/>
            <w:shd w:val="clear" w:color="auto" w:fill="auto"/>
            <w:tcMar>
              <w:top w:w="15" w:type="dxa"/>
              <w:left w:w="15" w:type="dxa"/>
              <w:bottom w:w="15" w:type="dxa"/>
              <w:right w:w="15" w:type="dxa"/>
            </w:tcMar>
            <w:vAlign w:val="center"/>
          </w:tcPr>
          <w:p w14:paraId="5FBE3D2F">
            <w:pPr>
              <w:widowControl/>
              <w:spacing w:line="560" w:lineRule="atLeast"/>
              <w:jc w:val="center"/>
              <w:rPr>
                <w:rFonts w:ascii="仿宋" w:hAnsi="仿宋" w:eastAsia="仿宋" w:cs="宋体"/>
                <w:kern w:val="0"/>
                <w:sz w:val="24"/>
                <w:szCs w:val="24"/>
              </w:rPr>
            </w:pPr>
          </w:p>
        </w:tc>
        <w:tc>
          <w:tcPr>
            <w:tcW w:w="1682" w:type="dxa"/>
            <w:gridSpan w:val="2"/>
            <w:shd w:val="clear" w:color="auto" w:fill="auto"/>
            <w:tcMar>
              <w:top w:w="15" w:type="dxa"/>
              <w:left w:w="15" w:type="dxa"/>
              <w:bottom w:w="15" w:type="dxa"/>
              <w:right w:w="15" w:type="dxa"/>
            </w:tcMar>
            <w:vAlign w:val="center"/>
          </w:tcPr>
          <w:p w14:paraId="7786BA40">
            <w:pPr>
              <w:widowControl/>
              <w:spacing w:line="560" w:lineRule="atLeast"/>
              <w:jc w:val="center"/>
              <w:rPr>
                <w:rFonts w:ascii="仿宋" w:hAnsi="仿宋" w:eastAsia="仿宋" w:cs="宋体"/>
                <w:kern w:val="0"/>
                <w:sz w:val="24"/>
                <w:szCs w:val="24"/>
              </w:rPr>
            </w:pPr>
          </w:p>
        </w:tc>
      </w:tr>
      <w:tr w14:paraId="20D577BE">
        <w:tblPrEx>
          <w:tblCellMar>
            <w:top w:w="0" w:type="dxa"/>
            <w:left w:w="0" w:type="dxa"/>
            <w:bottom w:w="0" w:type="dxa"/>
            <w:right w:w="0" w:type="dxa"/>
          </w:tblCellMar>
        </w:tblPrEx>
        <w:trPr>
          <w:gridAfter w:val="1"/>
          <w:wAfter w:w="81" w:type="dxa"/>
          <w:trHeight w:val="510" w:hRule="atLeast"/>
          <w:jc w:val="center"/>
        </w:trPr>
        <w:tc>
          <w:tcPr>
            <w:tcW w:w="13159" w:type="dxa"/>
            <w:gridSpan w:val="15"/>
            <w:shd w:val="clear" w:color="auto" w:fill="auto"/>
            <w:tcMar>
              <w:top w:w="15" w:type="dxa"/>
              <w:left w:w="15" w:type="dxa"/>
              <w:bottom w:w="15" w:type="dxa"/>
              <w:right w:w="15" w:type="dxa"/>
            </w:tcMar>
            <w:vAlign w:val="center"/>
          </w:tcPr>
          <w:p w14:paraId="11F2A54A">
            <w:pPr>
              <w:widowControl/>
              <w:spacing w:line="560" w:lineRule="atLeast"/>
              <w:jc w:val="center"/>
              <w:textAlignment w:val="center"/>
              <w:rPr>
                <w:rFonts w:hint="eastAsia" w:cs="宋体" w:asciiTheme="majorEastAsia" w:hAnsiTheme="majorEastAsia" w:eastAsiaTheme="majorEastAsia"/>
                <w:b/>
                <w:kern w:val="0"/>
                <w:sz w:val="32"/>
                <w:szCs w:val="32"/>
                <w:lang w:eastAsia="zh-CN"/>
              </w:rPr>
            </w:pPr>
            <w:r>
              <w:rPr>
                <w:rFonts w:hint="eastAsia" w:ascii="方正小标宋简体" w:hAnsi="方正小标宋简体" w:eastAsia="方正小标宋简体" w:cs="方正小标宋简体"/>
                <w:b w:val="0"/>
                <w:bCs/>
                <w:kern w:val="0"/>
                <w:sz w:val="44"/>
                <w:szCs w:val="44"/>
                <w:lang w:eastAsia="zh-CN"/>
              </w:rPr>
              <w:t>适用公益减罚执法事项清单</w:t>
            </w:r>
          </w:p>
        </w:tc>
      </w:tr>
      <w:tr w14:paraId="0A4C8AFA">
        <w:tblPrEx>
          <w:tblCellMar>
            <w:top w:w="0" w:type="dxa"/>
            <w:left w:w="0" w:type="dxa"/>
            <w:bottom w:w="0" w:type="dxa"/>
            <w:right w:w="0" w:type="dxa"/>
          </w:tblCellMar>
        </w:tblPrEx>
        <w:trPr>
          <w:gridAfter w:val="1"/>
          <w:wAfter w:w="81" w:type="dxa"/>
          <w:trHeight w:val="510" w:hRule="atLeast"/>
          <w:jc w:val="center"/>
        </w:trPr>
        <w:tc>
          <w:tcPr>
            <w:tcW w:w="3620" w:type="dxa"/>
            <w:gridSpan w:val="6"/>
            <w:tcBorders>
              <w:bottom w:val="single" w:color="000000" w:sz="6" w:space="0"/>
            </w:tcBorders>
            <w:shd w:val="clear" w:color="auto" w:fill="auto"/>
            <w:tcMar>
              <w:top w:w="15" w:type="dxa"/>
              <w:left w:w="15" w:type="dxa"/>
              <w:bottom w:w="15" w:type="dxa"/>
              <w:right w:w="15" w:type="dxa"/>
            </w:tcMar>
            <w:vAlign w:val="center"/>
          </w:tcPr>
          <w:p w14:paraId="7F1F8BF6">
            <w:pPr>
              <w:widowControl/>
              <w:spacing w:line="560" w:lineRule="atLeast"/>
              <w:jc w:val="left"/>
              <w:textAlignment w:val="center"/>
              <w:rPr>
                <w:rFonts w:ascii="仿宋" w:hAnsi="仿宋" w:eastAsia="仿宋" w:cs="宋体"/>
                <w:kern w:val="0"/>
                <w:sz w:val="24"/>
                <w:szCs w:val="24"/>
              </w:rPr>
            </w:pPr>
            <w:r>
              <w:rPr>
                <w:rFonts w:hint="eastAsia" w:ascii="仿宋" w:hAnsi="仿宋" w:eastAsia="仿宋" w:cs="宋体"/>
                <w:kern w:val="0"/>
                <w:sz w:val="24"/>
                <w:szCs w:val="24"/>
              </w:rPr>
              <w:t>单位：（公章）</w:t>
            </w:r>
          </w:p>
        </w:tc>
        <w:tc>
          <w:tcPr>
            <w:tcW w:w="5043" w:type="dxa"/>
            <w:gridSpan w:val="6"/>
            <w:tcBorders>
              <w:bottom w:val="single" w:color="000000" w:sz="6" w:space="0"/>
            </w:tcBorders>
            <w:shd w:val="clear" w:color="auto" w:fill="auto"/>
            <w:tcMar>
              <w:top w:w="15" w:type="dxa"/>
              <w:left w:w="15" w:type="dxa"/>
              <w:bottom w:w="15" w:type="dxa"/>
              <w:right w:w="15" w:type="dxa"/>
            </w:tcMar>
            <w:vAlign w:val="center"/>
          </w:tcPr>
          <w:p w14:paraId="33FAFE2A">
            <w:pPr>
              <w:widowControl/>
              <w:spacing w:line="560" w:lineRule="atLeast"/>
              <w:jc w:val="center"/>
              <w:rPr>
                <w:rFonts w:ascii="仿宋" w:hAnsi="仿宋" w:eastAsia="仿宋" w:cs="宋体"/>
                <w:kern w:val="0"/>
                <w:sz w:val="24"/>
                <w:szCs w:val="24"/>
              </w:rPr>
            </w:pPr>
          </w:p>
        </w:tc>
        <w:tc>
          <w:tcPr>
            <w:tcW w:w="2814" w:type="dxa"/>
            <w:tcBorders>
              <w:bottom w:val="single" w:color="000000" w:sz="6" w:space="0"/>
            </w:tcBorders>
            <w:shd w:val="clear" w:color="auto" w:fill="auto"/>
            <w:tcMar>
              <w:top w:w="15" w:type="dxa"/>
              <w:left w:w="15" w:type="dxa"/>
              <w:bottom w:w="15" w:type="dxa"/>
              <w:right w:w="15" w:type="dxa"/>
            </w:tcMar>
            <w:vAlign w:val="center"/>
          </w:tcPr>
          <w:p w14:paraId="2EE73D08">
            <w:pPr>
              <w:widowControl/>
              <w:spacing w:line="560" w:lineRule="atLeast"/>
              <w:jc w:val="center"/>
              <w:rPr>
                <w:rFonts w:ascii="仿宋" w:hAnsi="仿宋" w:eastAsia="仿宋" w:cs="宋体"/>
                <w:kern w:val="0"/>
                <w:sz w:val="24"/>
                <w:szCs w:val="24"/>
              </w:rPr>
            </w:pPr>
          </w:p>
        </w:tc>
        <w:tc>
          <w:tcPr>
            <w:tcW w:w="1682" w:type="dxa"/>
            <w:gridSpan w:val="2"/>
            <w:tcBorders>
              <w:bottom w:val="single" w:color="000000" w:sz="6" w:space="0"/>
            </w:tcBorders>
            <w:shd w:val="clear" w:color="auto" w:fill="auto"/>
            <w:tcMar>
              <w:top w:w="15" w:type="dxa"/>
              <w:left w:w="15" w:type="dxa"/>
              <w:bottom w:w="15" w:type="dxa"/>
              <w:right w:w="15" w:type="dxa"/>
            </w:tcMar>
            <w:vAlign w:val="center"/>
          </w:tcPr>
          <w:p w14:paraId="4008B479">
            <w:pPr>
              <w:widowControl/>
              <w:spacing w:line="560" w:lineRule="atLeast"/>
              <w:jc w:val="center"/>
              <w:rPr>
                <w:rFonts w:ascii="仿宋" w:hAnsi="仿宋" w:eastAsia="仿宋" w:cs="宋体"/>
                <w:kern w:val="0"/>
                <w:sz w:val="24"/>
                <w:szCs w:val="24"/>
              </w:rPr>
            </w:pPr>
          </w:p>
        </w:tc>
      </w:tr>
      <w:tr w14:paraId="6D0B7EF8">
        <w:tblPrEx>
          <w:tblCellMar>
            <w:top w:w="0" w:type="dxa"/>
            <w:left w:w="0" w:type="dxa"/>
            <w:bottom w:w="0" w:type="dxa"/>
            <w:right w:w="0" w:type="dxa"/>
          </w:tblCellMar>
        </w:tblPrEx>
        <w:trPr>
          <w:gridAfter w:val="1"/>
          <w:wAfter w:w="81" w:type="dxa"/>
          <w:trHeight w:val="510" w:hRule="atLeast"/>
          <w:jc w:val="center"/>
        </w:trPr>
        <w:tc>
          <w:tcPr>
            <w:tcW w:w="1371"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23FD91A">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2249"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32E6AE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行政</w:t>
            </w:r>
            <w:r>
              <w:rPr>
                <w:rFonts w:hint="eastAsia" w:ascii="黑体" w:hAnsi="黑体" w:eastAsia="黑体" w:cs="宋体"/>
                <w:kern w:val="0"/>
                <w:sz w:val="24"/>
                <w:szCs w:val="24"/>
                <w:lang w:eastAsia="zh-CN"/>
              </w:rPr>
              <w:t>执法</w:t>
            </w:r>
            <w:r>
              <w:rPr>
                <w:rFonts w:hint="eastAsia" w:ascii="黑体" w:hAnsi="黑体" w:eastAsia="黑体" w:cs="宋体"/>
                <w:kern w:val="0"/>
                <w:sz w:val="24"/>
                <w:szCs w:val="24"/>
              </w:rPr>
              <w:t>事项</w:t>
            </w:r>
          </w:p>
        </w:tc>
        <w:tc>
          <w:tcPr>
            <w:tcW w:w="1946"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B670DD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实施机关</w:t>
            </w:r>
          </w:p>
        </w:tc>
        <w:tc>
          <w:tcPr>
            <w:tcW w:w="3097"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1A4D9A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公益减罚适用条件</w:t>
            </w:r>
          </w:p>
        </w:tc>
        <w:tc>
          <w:tcPr>
            <w:tcW w:w="281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4043B94">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ascii="黑体" w:hAnsi="黑体" w:eastAsia="黑体" w:cs="宋体"/>
                <w:kern w:val="0"/>
                <w:sz w:val="24"/>
                <w:szCs w:val="24"/>
              </w:rPr>
            </w:pPr>
            <w:r>
              <w:rPr>
                <w:rFonts w:hint="eastAsia" w:ascii="黑体" w:hAnsi="黑体" w:eastAsia="黑体" w:cs="宋体"/>
                <w:kern w:val="0"/>
                <w:sz w:val="24"/>
                <w:szCs w:val="24"/>
              </w:rPr>
              <w:t>法律依据</w:t>
            </w:r>
          </w:p>
        </w:tc>
        <w:tc>
          <w:tcPr>
            <w:tcW w:w="16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520EC1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center"/>
              <w:rPr>
                <w:rFonts w:hint="eastAsia" w:ascii="黑体" w:hAnsi="黑体" w:eastAsia="黑体" w:cs="宋体"/>
                <w:kern w:val="0"/>
                <w:sz w:val="24"/>
                <w:szCs w:val="24"/>
                <w:lang w:eastAsia="zh-CN"/>
              </w:rPr>
            </w:pPr>
            <w:r>
              <w:rPr>
                <w:rFonts w:hint="eastAsia" w:ascii="黑体" w:hAnsi="黑体" w:eastAsia="黑体" w:cs="宋体"/>
                <w:kern w:val="0"/>
                <w:sz w:val="24"/>
                <w:szCs w:val="24"/>
                <w:lang w:eastAsia="zh-CN"/>
              </w:rPr>
              <w:t>服务岗位</w:t>
            </w:r>
          </w:p>
        </w:tc>
      </w:tr>
      <w:tr w14:paraId="3B5F6314">
        <w:tblPrEx>
          <w:tblCellMar>
            <w:top w:w="0" w:type="dxa"/>
            <w:left w:w="0" w:type="dxa"/>
            <w:bottom w:w="0" w:type="dxa"/>
            <w:right w:w="0" w:type="dxa"/>
          </w:tblCellMar>
        </w:tblPrEx>
        <w:trPr>
          <w:gridAfter w:val="1"/>
          <w:wAfter w:w="81" w:type="dxa"/>
          <w:trHeight w:val="510" w:hRule="atLeast"/>
          <w:jc w:val="center"/>
        </w:trPr>
        <w:tc>
          <w:tcPr>
            <w:tcW w:w="1371"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37A2A77">
            <w:pPr>
              <w:widowControl/>
              <w:spacing w:line="560" w:lineRule="atLeast"/>
              <w:jc w:val="center"/>
              <w:rPr>
                <w:rFonts w:hint="eastAsia" w:ascii="仿宋" w:hAnsi="仿宋" w:eastAsia="仿宋" w:cs="宋体"/>
                <w:kern w:val="0"/>
                <w:sz w:val="24"/>
                <w:szCs w:val="24"/>
                <w:lang w:eastAsia="zh-CN"/>
              </w:rPr>
            </w:pPr>
          </w:p>
        </w:tc>
        <w:tc>
          <w:tcPr>
            <w:tcW w:w="2249"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C64EC96">
            <w:pPr>
              <w:widowControl/>
              <w:spacing w:line="560" w:lineRule="atLeast"/>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无</w:t>
            </w:r>
          </w:p>
        </w:tc>
        <w:tc>
          <w:tcPr>
            <w:tcW w:w="1946"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41F1DB2">
            <w:pPr>
              <w:widowControl/>
              <w:spacing w:line="560" w:lineRule="atLeast"/>
              <w:jc w:val="center"/>
              <w:rPr>
                <w:rFonts w:ascii="仿宋" w:hAnsi="仿宋" w:eastAsia="仿宋" w:cs="宋体"/>
                <w:kern w:val="0"/>
                <w:sz w:val="24"/>
                <w:szCs w:val="24"/>
              </w:rPr>
            </w:pPr>
          </w:p>
        </w:tc>
        <w:tc>
          <w:tcPr>
            <w:tcW w:w="3097"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19AA0E6">
            <w:pPr>
              <w:widowControl/>
              <w:spacing w:line="560" w:lineRule="atLeast"/>
              <w:jc w:val="center"/>
              <w:rPr>
                <w:rFonts w:ascii="仿宋" w:hAnsi="仿宋" w:eastAsia="仿宋" w:cs="宋体"/>
                <w:kern w:val="0"/>
                <w:sz w:val="24"/>
                <w:szCs w:val="24"/>
              </w:rPr>
            </w:pPr>
          </w:p>
        </w:tc>
        <w:tc>
          <w:tcPr>
            <w:tcW w:w="281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4820B5E">
            <w:pPr>
              <w:widowControl/>
              <w:spacing w:line="560" w:lineRule="atLeast"/>
              <w:jc w:val="center"/>
              <w:rPr>
                <w:rFonts w:ascii="仿宋" w:hAnsi="仿宋" w:eastAsia="仿宋" w:cs="宋体"/>
                <w:kern w:val="0"/>
                <w:sz w:val="24"/>
                <w:szCs w:val="24"/>
              </w:rPr>
            </w:pPr>
          </w:p>
        </w:tc>
        <w:tc>
          <w:tcPr>
            <w:tcW w:w="16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D502F37">
            <w:pPr>
              <w:widowControl/>
              <w:spacing w:line="560" w:lineRule="atLeast"/>
              <w:jc w:val="center"/>
              <w:rPr>
                <w:rFonts w:ascii="仿宋" w:hAnsi="仿宋" w:eastAsia="仿宋" w:cs="宋体"/>
                <w:kern w:val="0"/>
                <w:sz w:val="24"/>
                <w:szCs w:val="24"/>
              </w:rPr>
            </w:pPr>
          </w:p>
        </w:tc>
      </w:tr>
      <w:tr w14:paraId="1D5FFE85">
        <w:tblPrEx>
          <w:tblCellMar>
            <w:top w:w="0" w:type="dxa"/>
            <w:left w:w="0" w:type="dxa"/>
            <w:bottom w:w="0" w:type="dxa"/>
            <w:right w:w="0" w:type="dxa"/>
          </w:tblCellMar>
        </w:tblPrEx>
        <w:trPr>
          <w:gridAfter w:val="1"/>
          <w:wAfter w:w="81" w:type="dxa"/>
          <w:trHeight w:val="510" w:hRule="atLeast"/>
          <w:jc w:val="center"/>
        </w:trPr>
        <w:tc>
          <w:tcPr>
            <w:tcW w:w="1371"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B5CA6A8">
            <w:pPr>
              <w:widowControl/>
              <w:spacing w:line="560" w:lineRule="atLeast"/>
              <w:jc w:val="center"/>
              <w:rPr>
                <w:rFonts w:ascii="仿宋" w:hAnsi="仿宋" w:eastAsia="仿宋" w:cs="宋体"/>
                <w:kern w:val="0"/>
                <w:sz w:val="24"/>
                <w:szCs w:val="24"/>
              </w:rPr>
            </w:pPr>
          </w:p>
        </w:tc>
        <w:tc>
          <w:tcPr>
            <w:tcW w:w="2249"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14AB72E">
            <w:pPr>
              <w:widowControl/>
              <w:spacing w:line="560" w:lineRule="atLeast"/>
              <w:jc w:val="center"/>
              <w:rPr>
                <w:rFonts w:ascii="仿宋" w:hAnsi="仿宋" w:eastAsia="仿宋" w:cs="宋体"/>
                <w:kern w:val="0"/>
                <w:sz w:val="24"/>
                <w:szCs w:val="24"/>
              </w:rPr>
            </w:pPr>
          </w:p>
        </w:tc>
        <w:tc>
          <w:tcPr>
            <w:tcW w:w="1946"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A42EBBD">
            <w:pPr>
              <w:widowControl/>
              <w:spacing w:line="560" w:lineRule="atLeast"/>
              <w:jc w:val="center"/>
              <w:rPr>
                <w:rFonts w:ascii="仿宋" w:hAnsi="仿宋" w:eastAsia="仿宋" w:cs="宋体"/>
                <w:kern w:val="0"/>
                <w:sz w:val="24"/>
                <w:szCs w:val="24"/>
              </w:rPr>
            </w:pPr>
          </w:p>
        </w:tc>
        <w:tc>
          <w:tcPr>
            <w:tcW w:w="3097"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CE95D8E">
            <w:pPr>
              <w:widowControl/>
              <w:spacing w:line="560" w:lineRule="atLeast"/>
              <w:jc w:val="center"/>
              <w:rPr>
                <w:rFonts w:ascii="仿宋" w:hAnsi="仿宋" w:eastAsia="仿宋" w:cs="宋体"/>
                <w:kern w:val="0"/>
                <w:sz w:val="24"/>
                <w:szCs w:val="24"/>
              </w:rPr>
            </w:pPr>
          </w:p>
        </w:tc>
        <w:tc>
          <w:tcPr>
            <w:tcW w:w="281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08F0C92">
            <w:pPr>
              <w:widowControl/>
              <w:spacing w:line="560" w:lineRule="atLeast"/>
              <w:jc w:val="center"/>
              <w:rPr>
                <w:rFonts w:ascii="仿宋" w:hAnsi="仿宋" w:eastAsia="仿宋" w:cs="宋体"/>
                <w:kern w:val="0"/>
                <w:sz w:val="24"/>
                <w:szCs w:val="24"/>
              </w:rPr>
            </w:pPr>
          </w:p>
        </w:tc>
        <w:tc>
          <w:tcPr>
            <w:tcW w:w="16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3632383">
            <w:pPr>
              <w:widowControl/>
              <w:spacing w:line="560" w:lineRule="atLeast"/>
              <w:jc w:val="center"/>
              <w:rPr>
                <w:rFonts w:ascii="仿宋" w:hAnsi="仿宋" w:eastAsia="仿宋" w:cs="宋体"/>
                <w:kern w:val="0"/>
                <w:sz w:val="24"/>
                <w:szCs w:val="24"/>
              </w:rPr>
            </w:pPr>
          </w:p>
        </w:tc>
      </w:tr>
      <w:tr w14:paraId="06C9FC8F">
        <w:tblPrEx>
          <w:tblCellMar>
            <w:top w:w="0" w:type="dxa"/>
            <w:left w:w="0" w:type="dxa"/>
            <w:bottom w:w="0" w:type="dxa"/>
            <w:right w:w="0" w:type="dxa"/>
          </w:tblCellMar>
        </w:tblPrEx>
        <w:trPr>
          <w:gridAfter w:val="1"/>
          <w:wAfter w:w="81" w:type="dxa"/>
          <w:trHeight w:val="510" w:hRule="atLeast"/>
          <w:jc w:val="center"/>
        </w:trPr>
        <w:tc>
          <w:tcPr>
            <w:tcW w:w="1371"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B7343B2">
            <w:pPr>
              <w:widowControl/>
              <w:spacing w:line="560" w:lineRule="atLeast"/>
              <w:jc w:val="center"/>
              <w:rPr>
                <w:rFonts w:ascii="仿宋" w:hAnsi="仿宋" w:eastAsia="仿宋" w:cs="宋体"/>
                <w:kern w:val="0"/>
                <w:sz w:val="24"/>
                <w:szCs w:val="24"/>
              </w:rPr>
            </w:pPr>
          </w:p>
        </w:tc>
        <w:tc>
          <w:tcPr>
            <w:tcW w:w="2249"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5331DA2">
            <w:pPr>
              <w:widowControl/>
              <w:spacing w:line="560" w:lineRule="atLeast"/>
              <w:jc w:val="center"/>
              <w:rPr>
                <w:rFonts w:ascii="仿宋" w:hAnsi="仿宋" w:eastAsia="仿宋" w:cs="宋体"/>
                <w:kern w:val="0"/>
                <w:sz w:val="24"/>
                <w:szCs w:val="24"/>
              </w:rPr>
            </w:pPr>
          </w:p>
        </w:tc>
        <w:tc>
          <w:tcPr>
            <w:tcW w:w="1946"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7FEB84A3">
            <w:pPr>
              <w:widowControl/>
              <w:spacing w:line="560" w:lineRule="atLeast"/>
              <w:jc w:val="center"/>
              <w:rPr>
                <w:rFonts w:ascii="仿宋" w:hAnsi="仿宋" w:eastAsia="仿宋" w:cs="宋体"/>
                <w:kern w:val="0"/>
                <w:sz w:val="24"/>
                <w:szCs w:val="24"/>
              </w:rPr>
            </w:pPr>
          </w:p>
        </w:tc>
        <w:tc>
          <w:tcPr>
            <w:tcW w:w="3097"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9E3EE95">
            <w:pPr>
              <w:widowControl/>
              <w:spacing w:line="560" w:lineRule="atLeast"/>
              <w:jc w:val="center"/>
              <w:rPr>
                <w:rFonts w:ascii="仿宋" w:hAnsi="仿宋" w:eastAsia="仿宋" w:cs="宋体"/>
                <w:kern w:val="0"/>
                <w:sz w:val="24"/>
                <w:szCs w:val="24"/>
              </w:rPr>
            </w:pPr>
          </w:p>
        </w:tc>
        <w:tc>
          <w:tcPr>
            <w:tcW w:w="281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DF37A53">
            <w:pPr>
              <w:widowControl/>
              <w:spacing w:line="560" w:lineRule="atLeast"/>
              <w:jc w:val="center"/>
              <w:rPr>
                <w:rFonts w:ascii="仿宋" w:hAnsi="仿宋" w:eastAsia="仿宋" w:cs="宋体"/>
                <w:kern w:val="0"/>
                <w:sz w:val="24"/>
                <w:szCs w:val="24"/>
              </w:rPr>
            </w:pPr>
          </w:p>
        </w:tc>
        <w:tc>
          <w:tcPr>
            <w:tcW w:w="16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02C9B0A">
            <w:pPr>
              <w:widowControl/>
              <w:spacing w:line="560" w:lineRule="atLeast"/>
              <w:jc w:val="center"/>
              <w:rPr>
                <w:rFonts w:ascii="仿宋" w:hAnsi="仿宋" w:eastAsia="仿宋" w:cs="宋体"/>
                <w:kern w:val="0"/>
                <w:sz w:val="24"/>
                <w:szCs w:val="24"/>
              </w:rPr>
            </w:pPr>
          </w:p>
        </w:tc>
      </w:tr>
      <w:tr w14:paraId="60DB601A">
        <w:tblPrEx>
          <w:tblCellMar>
            <w:top w:w="0" w:type="dxa"/>
            <w:left w:w="0" w:type="dxa"/>
            <w:bottom w:w="0" w:type="dxa"/>
            <w:right w:w="0" w:type="dxa"/>
          </w:tblCellMar>
        </w:tblPrEx>
        <w:trPr>
          <w:gridAfter w:val="1"/>
          <w:wAfter w:w="81" w:type="dxa"/>
          <w:trHeight w:val="510" w:hRule="atLeast"/>
          <w:jc w:val="center"/>
        </w:trPr>
        <w:tc>
          <w:tcPr>
            <w:tcW w:w="1371"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9F80430">
            <w:pPr>
              <w:widowControl/>
              <w:spacing w:line="560" w:lineRule="atLeast"/>
              <w:jc w:val="center"/>
              <w:rPr>
                <w:rFonts w:ascii="仿宋" w:hAnsi="仿宋" w:eastAsia="仿宋" w:cs="宋体"/>
                <w:kern w:val="0"/>
                <w:sz w:val="24"/>
                <w:szCs w:val="24"/>
              </w:rPr>
            </w:pPr>
          </w:p>
        </w:tc>
        <w:tc>
          <w:tcPr>
            <w:tcW w:w="2249"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4011BCF">
            <w:pPr>
              <w:widowControl/>
              <w:spacing w:line="560" w:lineRule="atLeast"/>
              <w:jc w:val="center"/>
              <w:rPr>
                <w:rFonts w:ascii="仿宋" w:hAnsi="仿宋" w:eastAsia="仿宋" w:cs="宋体"/>
                <w:kern w:val="0"/>
                <w:sz w:val="24"/>
                <w:szCs w:val="24"/>
              </w:rPr>
            </w:pPr>
          </w:p>
        </w:tc>
        <w:tc>
          <w:tcPr>
            <w:tcW w:w="1946"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71171C4">
            <w:pPr>
              <w:widowControl/>
              <w:spacing w:line="560" w:lineRule="atLeast"/>
              <w:jc w:val="center"/>
              <w:rPr>
                <w:rFonts w:ascii="仿宋" w:hAnsi="仿宋" w:eastAsia="仿宋" w:cs="宋体"/>
                <w:kern w:val="0"/>
                <w:sz w:val="24"/>
                <w:szCs w:val="24"/>
              </w:rPr>
            </w:pPr>
          </w:p>
        </w:tc>
        <w:tc>
          <w:tcPr>
            <w:tcW w:w="3097"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319D089">
            <w:pPr>
              <w:widowControl/>
              <w:spacing w:line="560" w:lineRule="atLeast"/>
              <w:jc w:val="center"/>
              <w:rPr>
                <w:rFonts w:ascii="仿宋" w:hAnsi="仿宋" w:eastAsia="仿宋" w:cs="宋体"/>
                <w:kern w:val="0"/>
                <w:sz w:val="24"/>
                <w:szCs w:val="24"/>
              </w:rPr>
            </w:pPr>
          </w:p>
        </w:tc>
        <w:tc>
          <w:tcPr>
            <w:tcW w:w="281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2A5CA79">
            <w:pPr>
              <w:widowControl/>
              <w:spacing w:line="560" w:lineRule="atLeast"/>
              <w:jc w:val="center"/>
              <w:rPr>
                <w:rFonts w:ascii="仿宋" w:hAnsi="仿宋" w:eastAsia="仿宋" w:cs="宋体"/>
                <w:kern w:val="0"/>
                <w:sz w:val="24"/>
                <w:szCs w:val="24"/>
              </w:rPr>
            </w:pPr>
          </w:p>
        </w:tc>
        <w:tc>
          <w:tcPr>
            <w:tcW w:w="16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888060C">
            <w:pPr>
              <w:widowControl/>
              <w:spacing w:line="560" w:lineRule="atLeast"/>
              <w:jc w:val="center"/>
              <w:rPr>
                <w:rFonts w:ascii="仿宋" w:hAnsi="仿宋" w:eastAsia="仿宋" w:cs="宋体"/>
                <w:kern w:val="0"/>
                <w:sz w:val="24"/>
                <w:szCs w:val="24"/>
              </w:rPr>
            </w:pPr>
          </w:p>
        </w:tc>
      </w:tr>
      <w:tr w14:paraId="564FD6C0">
        <w:tblPrEx>
          <w:tblCellMar>
            <w:top w:w="0" w:type="dxa"/>
            <w:left w:w="0" w:type="dxa"/>
            <w:bottom w:w="0" w:type="dxa"/>
            <w:right w:w="0" w:type="dxa"/>
          </w:tblCellMar>
        </w:tblPrEx>
        <w:trPr>
          <w:gridAfter w:val="1"/>
          <w:wAfter w:w="81" w:type="dxa"/>
          <w:trHeight w:val="510" w:hRule="atLeast"/>
          <w:jc w:val="center"/>
        </w:trPr>
        <w:tc>
          <w:tcPr>
            <w:tcW w:w="1371"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9B12AD5">
            <w:pPr>
              <w:widowControl/>
              <w:spacing w:line="560" w:lineRule="atLeast"/>
              <w:jc w:val="center"/>
              <w:rPr>
                <w:rFonts w:ascii="仿宋" w:hAnsi="仿宋" w:eastAsia="仿宋" w:cs="宋体"/>
                <w:kern w:val="0"/>
                <w:sz w:val="24"/>
                <w:szCs w:val="24"/>
              </w:rPr>
            </w:pPr>
          </w:p>
        </w:tc>
        <w:tc>
          <w:tcPr>
            <w:tcW w:w="2249"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F6D170C">
            <w:pPr>
              <w:widowControl/>
              <w:spacing w:line="560" w:lineRule="atLeast"/>
              <w:jc w:val="center"/>
              <w:rPr>
                <w:rFonts w:ascii="仿宋" w:hAnsi="仿宋" w:eastAsia="仿宋" w:cs="宋体"/>
                <w:kern w:val="0"/>
                <w:sz w:val="24"/>
                <w:szCs w:val="24"/>
              </w:rPr>
            </w:pPr>
          </w:p>
        </w:tc>
        <w:tc>
          <w:tcPr>
            <w:tcW w:w="1946"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1E4B842">
            <w:pPr>
              <w:widowControl/>
              <w:spacing w:line="560" w:lineRule="atLeast"/>
              <w:jc w:val="center"/>
              <w:rPr>
                <w:rFonts w:ascii="仿宋" w:hAnsi="仿宋" w:eastAsia="仿宋" w:cs="宋体"/>
                <w:kern w:val="0"/>
                <w:sz w:val="24"/>
                <w:szCs w:val="24"/>
              </w:rPr>
            </w:pPr>
          </w:p>
        </w:tc>
        <w:tc>
          <w:tcPr>
            <w:tcW w:w="3097"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9475C3E">
            <w:pPr>
              <w:widowControl/>
              <w:spacing w:line="560" w:lineRule="atLeast"/>
              <w:jc w:val="center"/>
              <w:rPr>
                <w:rFonts w:ascii="仿宋" w:hAnsi="仿宋" w:eastAsia="仿宋" w:cs="宋体"/>
                <w:kern w:val="0"/>
                <w:sz w:val="24"/>
                <w:szCs w:val="24"/>
              </w:rPr>
            </w:pPr>
          </w:p>
        </w:tc>
        <w:tc>
          <w:tcPr>
            <w:tcW w:w="281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D97F26D">
            <w:pPr>
              <w:widowControl/>
              <w:spacing w:line="560" w:lineRule="atLeast"/>
              <w:jc w:val="center"/>
              <w:rPr>
                <w:rFonts w:ascii="仿宋" w:hAnsi="仿宋" w:eastAsia="仿宋" w:cs="宋体"/>
                <w:kern w:val="0"/>
                <w:sz w:val="24"/>
                <w:szCs w:val="24"/>
              </w:rPr>
            </w:pPr>
          </w:p>
        </w:tc>
        <w:tc>
          <w:tcPr>
            <w:tcW w:w="16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A79F78A">
            <w:pPr>
              <w:widowControl/>
              <w:spacing w:line="560" w:lineRule="atLeast"/>
              <w:jc w:val="center"/>
              <w:rPr>
                <w:rFonts w:ascii="仿宋" w:hAnsi="仿宋" w:eastAsia="仿宋" w:cs="宋体"/>
                <w:kern w:val="0"/>
                <w:sz w:val="24"/>
                <w:szCs w:val="24"/>
              </w:rPr>
            </w:pPr>
          </w:p>
        </w:tc>
      </w:tr>
      <w:tr w14:paraId="51BD0DC2">
        <w:tblPrEx>
          <w:tblCellMar>
            <w:top w:w="0" w:type="dxa"/>
            <w:left w:w="0" w:type="dxa"/>
            <w:bottom w:w="0" w:type="dxa"/>
            <w:right w:w="0" w:type="dxa"/>
          </w:tblCellMar>
        </w:tblPrEx>
        <w:trPr>
          <w:gridAfter w:val="1"/>
          <w:wAfter w:w="81" w:type="dxa"/>
          <w:trHeight w:val="510" w:hRule="atLeast"/>
          <w:jc w:val="center"/>
        </w:trPr>
        <w:tc>
          <w:tcPr>
            <w:tcW w:w="1371"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BC51482">
            <w:pPr>
              <w:widowControl/>
              <w:spacing w:line="560" w:lineRule="atLeast"/>
              <w:jc w:val="center"/>
              <w:rPr>
                <w:rFonts w:ascii="仿宋" w:hAnsi="仿宋" w:eastAsia="仿宋" w:cs="宋体"/>
                <w:kern w:val="0"/>
                <w:sz w:val="24"/>
                <w:szCs w:val="24"/>
              </w:rPr>
            </w:pPr>
          </w:p>
        </w:tc>
        <w:tc>
          <w:tcPr>
            <w:tcW w:w="2249"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D7293B4">
            <w:pPr>
              <w:widowControl/>
              <w:spacing w:line="560" w:lineRule="atLeast"/>
              <w:jc w:val="center"/>
              <w:rPr>
                <w:rFonts w:ascii="仿宋" w:hAnsi="仿宋" w:eastAsia="仿宋" w:cs="宋体"/>
                <w:kern w:val="0"/>
                <w:sz w:val="24"/>
                <w:szCs w:val="24"/>
              </w:rPr>
            </w:pPr>
          </w:p>
        </w:tc>
        <w:tc>
          <w:tcPr>
            <w:tcW w:w="1946"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C965041">
            <w:pPr>
              <w:widowControl/>
              <w:spacing w:line="560" w:lineRule="atLeast"/>
              <w:jc w:val="center"/>
              <w:rPr>
                <w:rFonts w:ascii="仿宋" w:hAnsi="仿宋" w:eastAsia="仿宋" w:cs="宋体"/>
                <w:kern w:val="0"/>
                <w:sz w:val="24"/>
                <w:szCs w:val="24"/>
              </w:rPr>
            </w:pPr>
          </w:p>
        </w:tc>
        <w:tc>
          <w:tcPr>
            <w:tcW w:w="3097"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BA4A63A">
            <w:pPr>
              <w:widowControl/>
              <w:spacing w:line="560" w:lineRule="atLeast"/>
              <w:jc w:val="center"/>
              <w:rPr>
                <w:rFonts w:ascii="仿宋" w:hAnsi="仿宋" w:eastAsia="仿宋" w:cs="宋体"/>
                <w:kern w:val="0"/>
                <w:sz w:val="24"/>
                <w:szCs w:val="24"/>
              </w:rPr>
            </w:pPr>
          </w:p>
        </w:tc>
        <w:tc>
          <w:tcPr>
            <w:tcW w:w="281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AA2A3F6">
            <w:pPr>
              <w:widowControl/>
              <w:spacing w:line="560" w:lineRule="atLeast"/>
              <w:jc w:val="center"/>
              <w:rPr>
                <w:rFonts w:ascii="仿宋" w:hAnsi="仿宋" w:eastAsia="仿宋" w:cs="宋体"/>
                <w:kern w:val="0"/>
                <w:sz w:val="24"/>
                <w:szCs w:val="24"/>
              </w:rPr>
            </w:pPr>
          </w:p>
        </w:tc>
        <w:tc>
          <w:tcPr>
            <w:tcW w:w="16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70D3866">
            <w:pPr>
              <w:widowControl/>
              <w:spacing w:line="560" w:lineRule="atLeast"/>
              <w:jc w:val="center"/>
              <w:rPr>
                <w:rFonts w:ascii="仿宋" w:hAnsi="仿宋" w:eastAsia="仿宋" w:cs="宋体"/>
                <w:kern w:val="0"/>
                <w:sz w:val="24"/>
                <w:szCs w:val="24"/>
              </w:rPr>
            </w:pPr>
          </w:p>
        </w:tc>
      </w:tr>
      <w:tr w14:paraId="5BCD6509">
        <w:tblPrEx>
          <w:tblCellMar>
            <w:top w:w="0" w:type="dxa"/>
            <w:left w:w="0" w:type="dxa"/>
            <w:bottom w:w="0" w:type="dxa"/>
            <w:right w:w="0" w:type="dxa"/>
          </w:tblCellMar>
        </w:tblPrEx>
        <w:trPr>
          <w:gridAfter w:val="1"/>
          <w:wAfter w:w="81" w:type="dxa"/>
          <w:trHeight w:val="510" w:hRule="atLeast"/>
          <w:jc w:val="center"/>
        </w:trPr>
        <w:tc>
          <w:tcPr>
            <w:tcW w:w="1371"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2092049">
            <w:pPr>
              <w:widowControl/>
              <w:spacing w:line="560" w:lineRule="atLeast"/>
              <w:jc w:val="center"/>
              <w:rPr>
                <w:rFonts w:ascii="仿宋" w:hAnsi="仿宋" w:eastAsia="仿宋" w:cs="宋体"/>
                <w:kern w:val="0"/>
                <w:sz w:val="24"/>
                <w:szCs w:val="24"/>
              </w:rPr>
            </w:pPr>
          </w:p>
        </w:tc>
        <w:tc>
          <w:tcPr>
            <w:tcW w:w="2249"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699C763">
            <w:pPr>
              <w:widowControl/>
              <w:spacing w:line="560" w:lineRule="atLeast"/>
              <w:jc w:val="center"/>
              <w:rPr>
                <w:rFonts w:ascii="仿宋" w:hAnsi="仿宋" w:eastAsia="仿宋" w:cs="宋体"/>
                <w:kern w:val="0"/>
                <w:sz w:val="24"/>
                <w:szCs w:val="24"/>
              </w:rPr>
            </w:pPr>
          </w:p>
        </w:tc>
        <w:tc>
          <w:tcPr>
            <w:tcW w:w="1946"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F166653">
            <w:pPr>
              <w:widowControl/>
              <w:spacing w:line="560" w:lineRule="atLeast"/>
              <w:jc w:val="center"/>
              <w:rPr>
                <w:rFonts w:ascii="仿宋" w:hAnsi="仿宋" w:eastAsia="仿宋" w:cs="宋体"/>
                <w:kern w:val="0"/>
                <w:sz w:val="24"/>
                <w:szCs w:val="24"/>
              </w:rPr>
            </w:pPr>
          </w:p>
        </w:tc>
        <w:tc>
          <w:tcPr>
            <w:tcW w:w="3097"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2A7240F">
            <w:pPr>
              <w:widowControl/>
              <w:spacing w:line="560" w:lineRule="atLeast"/>
              <w:jc w:val="center"/>
              <w:rPr>
                <w:rFonts w:ascii="仿宋" w:hAnsi="仿宋" w:eastAsia="仿宋" w:cs="宋体"/>
                <w:kern w:val="0"/>
                <w:sz w:val="24"/>
                <w:szCs w:val="24"/>
              </w:rPr>
            </w:pPr>
          </w:p>
        </w:tc>
        <w:tc>
          <w:tcPr>
            <w:tcW w:w="281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F6B4F63">
            <w:pPr>
              <w:widowControl/>
              <w:spacing w:line="560" w:lineRule="atLeast"/>
              <w:jc w:val="center"/>
              <w:rPr>
                <w:rFonts w:ascii="仿宋" w:hAnsi="仿宋" w:eastAsia="仿宋" w:cs="宋体"/>
                <w:kern w:val="0"/>
                <w:sz w:val="24"/>
                <w:szCs w:val="24"/>
              </w:rPr>
            </w:pPr>
          </w:p>
        </w:tc>
        <w:tc>
          <w:tcPr>
            <w:tcW w:w="16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858B047">
            <w:pPr>
              <w:widowControl/>
              <w:spacing w:line="560" w:lineRule="atLeast"/>
              <w:jc w:val="center"/>
              <w:rPr>
                <w:rFonts w:ascii="仿宋" w:hAnsi="仿宋" w:eastAsia="仿宋" w:cs="宋体"/>
                <w:kern w:val="0"/>
                <w:sz w:val="24"/>
                <w:szCs w:val="24"/>
              </w:rPr>
            </w:pPr>
          </w:p>
        </w:tc>
      </w:tr>
      <w:tr w14:paraId="294F3E13">
        <w:tblPrEx>
          <w:tblCellMar>
            <w:top w:w="0" w:type="dxa"/>
            <w:left w:w="0" w:type="dxa"/>
            <w:bottom w:w="0" w:type="dxa"/>
            <w:right w:w="0" w:type="dxa"/>
          </w:tblCellMar>
        </w:tblPrEx>
        <w:trPr>
          <w:gridAfter w:val="1"/>
          <w:wAfter w:w="81" w:type="dxa"/>
          <w:trHeight w:val="510" w:hRule="atLeast"/>
          <w:jc w:val="center"/>
        </w:trPr>
        <w:tc>
          <w:tcPr>
            <w:tcW w:w="1371"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02628DB3">
            <w:pPr>
              <w:widowControl/>
              <w:spacing w:line="560" w:lineRule="atLeast"/>
              <w:jc w:val="center"/>
              <w:rPr>
                <w:rFonts w:ascii="仿宋" w:hAnsi="仿宋" w:eastAsia="仿宋" w:cs="宋体"/>
                <w:kern w:val="0"/>
                <w:sz w:val="24"/>
                <w:szCs w:val="24"/>
              </w:rPr>
            </w:pPr>
          </w:p>
        </w:tc>
        <w:tc>
          <w:tcPr>
            <w:tcW w:w="2249"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566234E">
            <w:pPr>
              <w:widowControl/>
              <w:spacing w:line="560" w:lineRule="atLeast"/>
              <w:jc w:val="center"/>
              <w:rPr>
                <w:rFonts w:ascii="仿宋" w:hAnsi="仿宋" w:eastAsia="仿宋" w:cs="宋体"/>
                <w:kern w:val="0"/>
                <w:sz w:val="24"/>
                <w:szCs w:val="24"/>
              </w:rPr>
            </w:pPr>
          </w:p>
        </w:tc>
        <w:tc>
          <w:tcPr>
            <w:tcW w:w="1946"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3D698B15">
            <w:pPr>
              <w:widowControl/>
              <w:spacing w:line="560" w:lineRule="atLeast"/>
              <w:jc w:val="center"/>
              <w:rPr>
                <w:rFonts w:ascii="仿宋" w:hAnsi="仿宋" w:eastAsia="仿宋" w:cs="宋体"/>
                <w:kern w:val="0"/>
                <w:sz w:val="24"/>
                <w:szCs w:val="24"/>
              </w:rPr>
            </w:pPr>
          </w:p>
        </w:tc>
        <w:tc>
          <w:tcPr>
            <w:tcW w:w="3097"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0FADBFE">
            <w:pPr>
              <w:widowControl/>
              <w:spacing w:line="560" w:lineRule="atLeast"/>
              <w:jc w:val="center"/>
              <w:rPr>
                <w:rFonts w:ascii="仿宋" w:hAnsi="仿宋" w:eastAsia="仿宋" w:cs="宋体"/>
                <w:kern w:val="0"/>
                <w:sz w:val="24"/>
                <w:szCs w:val="24"/>
              </w:rPr>
            </w:pPr>
          </w:p>
        </w:tc>
        <w:tc>
          <w:tcPr>
            <w:tcW w:w="281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5697A76">
            <w:pPr>
              <w:widowControl/>
              <w:spacing w:line="560" w:lineRule="atLeast"/>
              <w:jc w:val="center"/>
              <w:rPr>
                <w:rFonts w:ascii="仿宋" w:hAnsi="仿宋" w:eastAsia="仿宋" w:cs="宋体"/>
                <w:kern w:val="0"/>
                <w:sz w:val="24"/>
                <w:szCs w:val="24"/>
              </w:rPr>
            </w:pPr>
          </w:p>
        </w:tc>
        <w:tc>
          <w:tcPr>
            <w:tcW w:w="16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139A777B">
            <w:pPr>
              <w:widowControl/>
              <w:spacing w:line="560" w:lineRule="atLeast"/>
              <w:jc w:val="center"/>
              <w:rPr>
                <w:rFonts w:ascii="仿宋" w:hAnsi="仿宋" w:eastAsia="仿宋" w:cs="宋体"/>
                <w:kern w:val="0"/>
                <w:sz w:val="24"/>
                <w:szCs w:val="24"/>
              </w:rPr>
            </w:pPr>
          </w:p>
        </w:tc>
      </w:tr>
      <w:tr w14:paraId="32CC6C5B">
        <w:tblPrEx>
          <w:tblCellMar>
            <w:top w:w="0" w:type="dxa"/>
            <w:left w:w="0" w:type="dxa"/>
            <w:bottom w:w="0" w:type="dxa"/>
            <w:right w:w="0" w:type="dxa"/>
          </w:tblCellMar>
        </w:tblPrEx>
        <w:trPr>
          <w:gridAfter w:val="1"/>
          <w:wAfter w:w="81" w:type="dxa"/>
          <w:trHeight w:val="510" w:hRule="atLeast"/>
          <w:jc w:val="center"/>
        </w:trPr>
        <w:tc>
          <w:tcPr>
            <w:tcW w:w="1371"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96A6DA3">
            <w:pPr>
              <w:widowControl/>
              <w:spacing w:line="560" w:lineRule="atLeast"/>
              <w:jc w:val="center"/>
              <w:rPr>
                <w:rFonts w:ascii="仿宋" w:hAnsi="仿宋" w:eastAsia="仿宋" w:cs="宋体"/>
                <w:kern w:val="0"/>
                <w:sz w:val="24"/>
                <w:szCs w:val="24"/>
              </w:rPr>
            </w:pPr>
          </w:p>
        </w:tc>
        <w:tc>
          <w:tcPr>
            <w:tcW w:w="2249"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502ACC3">
            <w:pPr>
              <w:widowControl/>
              <w:spacing w:line="560" w:lineRule="atLeast"/>
              <w:jc w:val="center"/>
              <w:rPr>
                <w:rFonts w:ascii="仿宋" w:hAnsi="仿宋" w:eastAsia="仿宋" w:cs="宋体"/>
                <w:kern w:val="0"/>
                <w:sz w:val="24"/>
                <w:szCs w:val="24"/>
              </w:rPr>
            </w:pPr>
          </w:p>
        </w:tc>
        <w:tc>
          <w:tcPr>
            <w:tcW w:w="1946"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2832DFCF">
            <w:pPr>
              <w:widowControl/>
              <w:spacing w:line="560" w:lineRule="atLeast"/>
              <w:jc w:val="center"/>
              <w:rPr>
                <w:rFonts w:ascii="仿宋" w:hAnsi="仿宋" w:eastAsia="仿宋" w:cs="宋体"/>
                <w:kern w:val="0"/>
                <w:sz w:val="24"/>
                <w:szCs w:val="24"/>
              </w:rPr>
            </w:pPr>
          </w:p>
        </w:tc>
        <w:tc>
          <w:tcPr>
            <w:tcW w:w="3097"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4F7206BD">
            <w:pPr>
              <w:widowControl/>
              <w:spacing w:line="560" w:lineRule="atLeast"/>
              <w:jc w:val="center"/>
              <w:rPr>
                <w:rFonts w:ascii="仿宋" w:hAnsi="仿宋" w:eastAsia="仿宋" w:cs="宋体"/>
                <w:kern w:val="0"/>
                <w:sz w:val="24"/>
                <w:szCs w:val="24"/>
              </w:rPr>
            </w:pPr>
          </w:p>
        </w:tc>
        <w:tc>
          <w:tcPr>
            <w:tcW w:w="2814"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6D0472A9">
            <w:pPr>
              <w:widowControl/>
              <w:spacing w:line="560" w:lineRule="atLeast"/>
              <w:jc w:val="center"/>
              <w:rPr>
                <w:rFonts w:ascii="仿宋" w:hAnsi="仿宋" w:eastAsia="仿宋" w:cs="宋体"/>
                <w:kern w:val="0"/>
                <w:sz w:val="24"/>
                <w:szCs w:val="24"/>
              </w:rPr>
            </w:pPr>
          </w:p>
        </w:tc>
        <w:tc>
          <w:tcPr>
            <w:tcW w:w="1682"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14:paraId="572E66DD">
            <w:pPr>
              <w:widowControl/>
              <w:spacing w:line="560" w:lineRule="atLeast"/>
              <w:jc w:val="center"/>
              <w:rPr>
                <w:rFonts w:ascii="仿宋" w:hAnsi="仿宋" w:eastAsia="仿宋" w:cs="宋体"/>
                <w:kern w:val="0"/>
                <w:sz w:val="24"/>
                <w:szCs w:val="24"/>
              </w:rPr>
            </w:pPr>
          </w:p>
        </w:tc>
      </w:tr>
    </w:tbl>
    <w:p w14:paraId="43EEABCC"/>
    <w:sectPr>
      <w:footerReference r:id="rId3" w:type="default"/>
      <w:pgSz w:w="16838" w:h="11906" w:orient="landscape"/>
      <w:pgMar w:top="1531" w:right="1701" w:bottom="834"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351464"/>
      <w:docPartObj>
        <w:docPartGallery w:val="autotext"/>
      </w:docPartObj>
    </w:sdtPr>
    <w:sdtContent>
      <w:p w14:paraId="1A48BB26">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14:paraId="6FF95E09">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E1YWU2NzBiODlkZTk1N2VlN2ZhYzBiZDVhNDliZWMifQ=="/>
  </w:docVars>
  <w:rsids>
    <w:rsidRoot w:val="00CA0F5E"/>
    <w:rsid w:val="00105687"/>
    <w:rsid w:val="00165C53"/>
    <w:rsid w:val="002277C6"/>
    <w:rsid w:val="00661E16"/>
    <w:rsid w:val="00775D5D"/>
    <w:rsid w:val="00991381"/>
    <w:rsid w:val="00BA7304"/>
    <w:rsid w:val="00BE5879"/>
    <w:rsid w:val="00C4795B"/>
    <w:rsid w:val="00C71ECD"/>
    <w:rsid w:val="00CA0F5E"/>
    <w:rsid w:val="00F862DD"/>
    <w:rsid w:val="00FA320F"/>
    <w:rsid w:val="05F91715"/>
    <w:rsid w:val="085B0C65"/>
    <w:rsid w:val="28322CDE"/>
    <w:rsid w:val="284C4B9A"/>
    <w:rsid w:val="3A0B526F"/>
    <w:rsid w:val="3D4A0B3B"/>
    <w:rsid w:val="3F702F96"/>
    <w:rsid w:val="46B85F99"/>
    <w:rsid w:val="46BC6B5A"/>
    <w:rsid w:val="4A114958"/>
    <w:rsid w:val="523D1A1D"/>
    <w:rsid w:val="57B67938"/>
    <w:rsid w:val="60C3159C"/>
    <w:rsid w:val="6CAD77D7"/>
    <w:rsid w:val="6DC17D92"/>
    <w:rsid w:val="73690F61"/>
    <w:rsid w:val="7D440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3"/>
    <w:next w:val="3"/>
    <w:qFormat/>
    <w:uiPriority w:val="0"/>
    <w:pPr>
      <w:spacing w:before="100" w:beforeLines="0" w:beforeAutospacing="1" w:after="100" w:afterLines="0"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3">
    <w:name w:val="table of authorities"/>
    <w:basedOn w:val="1"/>
    <w:next w:val="1"/>
    <w:qFormat/>
    <w:uiPriority w:val="0"/>
    <w:pPr>
      <w:ind w:left="200" w:leftChars="200"/>
    </w:pPr>
  </w:style>
  <w:style w:type="paragraph" w:styleId="4">
    <w:name w:val="Body Text"/>
    <w:basedOn w:val="1"/>
    <w:link w:val="15"/>
    <w:qFormat/>
    <w:uiPriority w:val="0"/>
    <w:pPr>
      <w:autoSpaceDE w:val="0"/>
      <w:autoSpaceDN w:val="0"/>
      <w:jc w:val="left"/>
    </w:pPr>
    <w:rPr>
      <w:rFonts w:ascii="宋体" w:hAnsi="宋体" w:cs="宋体"/>
      <w:sz w:val="32"/>
      <w:szCs w:val="32"/>
      <w:lang w:val="zh-CN"/>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正文文本 Char"/>
    <w:basedOn w:val="10"/>
    <w:link w:val="4"/>
    <w:qFormat/>
    <w:uiPriority w:val="0"/>
    <w:rPr>
      <w:rFonts w:ascii="宋体" w:hAnsi="宋体" w:cs="宋体"/>
      <w:sz w:val="32"/>
      <w:szCs w:val="32"/>
      <w:lang w:val="zh-CN"/>
    </w:rPr>
  </w:style>
  <w:style w:type="character" w:customStyle="1" w:styleId="15">
    <w:name w:val="正文文本 Char1"/>
    <w:basedOn w:val="10"/>
    <w:link w:val="4"/>
    <w:semiHidden/>
    <w:qFormat/>
    <w:uiPriority w:val="99"/>
  </w:style>
  <w:style w:type="character" w:customStyle="1" w:styleId="16">
    <w:name w:val="font61"/>
    <w:basedOn w:val="10"/>
    <w:qFormat/>
    <w:uiPriority w:val="0"/>
    <w:rPr>
      <w:rFonts w:hint="eastAsia" w:ascii="宋体" w:hAnsi="宋体" w:eastAsia="宋体" w:cs="宋体"/>
      <w:b/>
      <w:bCs/>
      <w:color w:val="000000"/>
      <w:sz w:val="22"/>
      <w:szCs w:val="22"/>
      <w:u w:val="single"/>
    </w:rPr>
  </w:style>
  <w:style w:type="character" w:customStyle="1" w:styleId="17">
    <w:name w:val="font01"/>
    <w:basedOn w:val="10"/>
    <w:qFormat/>
    <w:uiPriority w:val="0"/>
    <w:rPr>
      <w:rFonts w:hint="eastAsia" w:ascii="仿宋_GB2312" w:eastAsia="仿宋_GB2312" w:cs="仿宋_GB2312"/>
      <w:b/>
      <w:bCs/>
      <w:color w:val="000000"/>
      <w:sz w:val="20"/>
      <w:szCs w:val="20"/>
      <w:u w:val="none"/>
    </w:rPr>
  </w:style>
  <w:style w:type="character" w:customStyle="1" w:styleId="18">
    <w:name w:val="font71"/>
    <w:basedOn w:val="10"/>
    <w:qFormat/>
    <w:uiPriority w:val="0"/>
    <w:rPr>
      <w:rFonts w:hint="eastAsia" w:ascii="宋体" w:hAnsi="宋体" w:eastAsia="宋体" w:cs="宋体"/>
      <w:b/>
      <w:bCs/>
      <w:color w:val="000000"/>
      <w:sz w:val="20"/>
      <w:szCs w:val="20"/>
      <w:u w:val="none"/>
    </w:rPr>
  </w:style>
  <w:style w:type="character" w:customStyle="1" w:styleId="19">
    <w:name w:val="font91"/>
    <w:basedOn w:val="10"/>
    <w:qFormat/>
    <w:uiPriority w:val="0"/>
    <w:rPr>
      <w:rFonts w:hint="eastAsia" w:ascii="宋体" w:hAnsi="宋体" w:eastAsia="宋体" w:cs="宋体"/>
      <w:b/>
      <w:bCs/>
      <w:color w:val="000000"/>
      <w:sz w:val="20"/>
      <w:szCs w:val="20"/>
      <w:u w:val="single"/>
    </w:rPr>
  </w:style>
  <w:style w:type="character" w:customStyle="1" w:styleId="20">
    <w:name w:val="font3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7993</Words>
  <Characters>8115</Characters>
  <Lines>31</Lines>
  <Paragraphs>8</Paragraphs>
  <TotalTime>4</TotalTime>
  <ScaleCrop>false</ScaleCrop>
  <LinksUpToDate>false</LinksUpToDate>
  <CharactersWithSpaces>8266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2022-02-26T02:56:00Z</dcterms:created>
  <dc:creator>Windows 用户</dc:creator>
  <cp:lastModifiedBy>Administrator</cp:lastModifiedBy>
  <cp:lastPrinted>2023-03-23T02:44:00Z</cp:lastPrinted>
  <dcterms:modified xsi:type="dcterms:W3CDTF">2024-09-13T02:43:36Z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DDF4175EC77C46E68E13C5FC22B4556C</vt:lpwstr>
  </property>
</Properties>
</file>