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FE029">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Autospacing="0" w:line="360" w:lineRule="auto"/>
        <w:ind w:left="0" w:firstLine="0"/>
        <w:jc w:val="center"/>
        <w:textAlignment w:val="baseline"/>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关于转发《随州市政府采购合同融资工作实施方案的通知》的通知</w:t>
      </w:r>
    </w:p>
    <w:p w14:paraId="7B2A0881">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Autospacing="0" w:line="360" w:lineRule="auto"/>
        <w:ind w:left="0" w:firstLine="0"/>
        <w:jc w:val="center"/>
        <w:textAlignment w:val="baseline"/>
        <w:rPr>
          <w:rFonts w:hint="eastAsia" w:ascii="黑体" w:hAnsi="黑体" w:eastAsia="黑体" w:cs="黑体"/>
          <w:i w:val="0"/>
          <w:iCs w:val="0"/>
          <w:caps w:val="0"/>
          <w:color w:val="000000"/>
          <w:spacing w:val="0"/>
          <w:sz w:val="32"/>
          <w:szCs w:val="32"/>
        </w:rPr>
      </w:pPr>
    </w:p>
    <w:p w14:paraId="2DE0B5AF">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Autospacing="0" w:line="360" w:lineRule="auto"/>
        <w:ind w:left="0" w:firstLine="0"/>
        <w:jc w:val="left"/>
        <w:textAlignment w:val="baseline"/>
        <w:rPr>
          <w:rFonts w:hint="eastAsia" w:ascii="仿宋" w:hAnsi="仿宋" w:eastAsia="仿宋" w:cs="仿宋"/>
          <w:i w:val="0"/>
          <w:iCs w:val="0"/>
          <w:caps w:val="0"/>
          <w:snapToGrid/>
          <w:color w:val="333333"/>
          <w:spacing w:val="0"/>
          <w:sz w:val="32"/>
          <w:szCs w:val="32"/>
          <w:shd w:val="clear" w:color="auto" w:fill="FFFFFF"/>
        </w:rPr>
      </w:pPr>
      <w:r>
        <w:rPr>
          <w:rFonts w:hint="eastAsia" w:ascii="仿宋" w:hAnsi="仿宋" w:eastAsia="仿宋" w:cs="仿宋"/>
          <w:i w:val="0"/>
          <w:iCs w:val="0"/>
          <w:caps w:val="0"/>
          <w:snapToGrid/>
          <w:color w:val="333333"/>
          <w:spacing w:val="0"/>
          <w:sz w:val="32"/>
          <w:szCs w:val="32"/>
          <w:shd w:val="clear" w:color="auto" w:fill="FFFFFF"/>
        </w:rPr>
        <w:t>区属各预算单位、驻区各金融机构、各采购代理机构：</w:t>
      </w:r>
    </w:p>
    <w:p w14:paraId="6B99F4A2">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r>
        <w:rPr>
          <w:rFonts w:hint="eastAsia" w:ascii="仿宋" w:hAnsi="仿宋" w:eastAsia="仿宋" w:cs="仿宋"/>
          <w:i w:val="0"/>
          <w:iCs w:val="0"/>
          <w:caps w:val="0"/>
          <w:snapToGrid/>
          <w:color w:val="333333"/>
          <w:spacing w:val="0"/>
          <w:sz w:val="32"/>
          <w:szCs w:val="32"/>
          <w:shd w:val="clear" w:color="auto" w:fill="FFFFFF"/>
        </w:rPr>
        <w:t>为充分发挥政府采购的政策功能，支持中小微企业发展，推动政府采购合同融资工作，缓解中小微企业融资难，现将 《随州市政府采购合同融资工作实施方案的通知》转发给你们，请参照执行。</w:t>
      </w:r>
    </w:p>
    <w:p w14:paraId="58ADE334">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r>
        <w:rPr>
          <w:rFonts w:hint="eastAsia" w:ascii="仿宋" w:hAnsi="仿宋" w:eastAsia="仿宋" w:cs="仿宋"/>
          <w:i w:val="0"/>
          <w:iCs w:val="0"/>
          <w:caps w:val="0"/>
          <w:snapToGrid/>
          <w:color w:val="333333"/>
          <w:spacing w:val="0"/>
          <w:sz w:val="32"/>
          <w:szCs w:val="32"/>
          <w:shd w:val="clear" w:color="auto" w:fill="FFFFFF"/>
        </w:rPr>
        <w:t> </w:t>
      </w:r>
    </w:p>
    <w:p w14:paraId="6F3B4F92">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right="0"/>
        <w:jc w:val="right"/>
        <w:textAlignment w:val="auto"/>
        <w:rPr>
          <w:rFonts w:hint="eastAsia" w:ascii="仿宋" w:hAnsi="仿宋" w:eastAsia="仿宋" w:cs="仿宋"/>
          <w:i w:val="0"/>
          <w:iCs w:val="0"/>
          <w:caps w:val="0"/>
          <w:snapToGrid/>
          <w:color w:val="333333"/>
          <w:spacing w:val="0"/>
          <w:sz w:val="32"/>
          <w:szCs w:val="32"/>
          <w:shd w:val="clear" w:color="auto" w:fill="FFFFFF"/>
        </w:rPr>
      </w:pPr>
      <w:r>
        <w:rPr>
          <w:rFonts w:hint="eastAsia" w:ascii="仿宋" w:hAnsi="仿宋" w:eastAsia="仿宋" w:cs="仿宋"/>
          <w:i w:val="0"/>
          <w:iCs w:val="0"/>
          <w:caps w:val="0"/>
          <w:snapToGrid/>
          <w:color w:val="333333"/>
          <w:spacing w:val="0"/>
          <w:sz w:val="32"/>
          <w:szCs w:val="32"/>
          <w:shd w:val="clear" w:color="auto" w:fill="FFFFFF"/>
        </w:rPr>
        <w:t>2023年3月31日</w:t>
      </w:r>
    </w:p>
    <w:p w14:paraId="4FB9E4C5">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r>
        <w:rPr>
          <w:rFonts w:hint="eastAsia" w:ascii="仿宋" w:hAnsi="仿宋" w:eastAsia="仿宋" w:cs="仿宋"/>
          <w:i w:val="0"/>
          <w:iCs w:val="0"/>
          <w:caps w:val="0"/>
          <w:snapToGrid/>
          <w:color w:val="333333"/>
          <w:spacing w:val="0"/>
          <w:sz w:val="32"/>
          <w:szCs w:val="32"/>
          <w:shd w:val="clear" w:color="auto" w:fill="FFFFFF"/>
        </w:rPr>
        <w:t> </w:t>
      </w:r>
    </w:p>
    <w:p w14:paraId="3333C13C">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r>
        <w:rPr>
          <w:rFonts w:hint="eastAsia" w:ascii="仿宋" w:hAnsi="仿宋" w:eastAsia="仿宋" w:cs="仿宋"/>
          <w:i w:val="0"/>
          <w:iCs w:val="0"/>
          <w:caps w:val="0"/>
          <w:snapToGrid/>
          <w:color w:val="333333"/>
          <w:spacing w:val="0"/>
          <w:sz w:val="32"/>
          <w:szCs w:val="32"/>
          <w:shd w:val="clear" w:color="auto" w:fill="FFFFFF"/>
        </w:rPr>
        <w:t> </w:t>
      </w:r>
    </w:p>
    <w:p w14:paraId="6DD44E43">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r>
        <w:rPr>
          <w:rFonts w:hint="eastAsia" w:ascii="仿宋" w:hAnsi="仿宋" w:eastAsia="仿宋" w:cs="仿宋"/>
          <w:i w:val="0"/>
          <w:iCs w:val="0"/>
          <w:caps w:val="0"/>
          <w:snapToGrid/>
          <w:color w:val="333333"/>
          <w:spacing w:val="0"/>
          <w:sz w:val="32"/>
          <w:szCs w:val="32"/>
          <w:shd w:val="clear" w:color="auto" w:fill="FFFFFF"/>
        </w:rPr>
        <w:t> </w:t>
      </w:r>
    </w:p>
    <w:p w14:paraId="578D7439">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r>
        <w:rPr>
          <w:rFonts w:hint="eastAsia" w:ascii="仿宋" w:hAnsi="仿宋" w:eastAsia="仿宋" w:cs="仿宋"/>
          <w:i w:val="0"/>
          <w:iCs w:val="0"/>
          <w:caps w:val="0"/>
          <w:snapToGrid/>
          <w:color w:val="333333"/>
          <w:spacing w:val="0"/>
          <w:sz w:val="32"/>
          <w:szCs w:val="32"/>
          <w:shd w:val="clear" w:color="auto" w:fill="FFFFFF"/>
        </w:rPr>
        <w:t> </w:t>
      </w:r>
    </w:p>
    <w:p w14:paraId="3FF7B6B3">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r>
        <w:rPr>
          <w:rFonts w:hint="eastAsia" w:ascii="仿宋" w:hAnsi="仿宋" w:eastAsia="仿宋" w:cs="仿宋"/>
          <w:i w:val="0"/>
          <w:iCs w:val="0"/>
          <w:caps w:val="0"/>
          <w:snapToGrid/>
          <w:color w:val="333333"/>
          <w:spacing w:val="0"/>
          <w:sz w:val="32"/>
          <w:szCs w:val="32"/>
          <w:shd w:val="clear" w:color="auto" w:fill="FFFFFF"/>
        </w:rPr>
        <w:t> </w:t>
      </w:r>
    </w:p>
    <w:p w14:paraId="6E0E3A15">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r>
        <w:rPr>
          <w:rFonts w:hint="eastAsia" w:ascii="仿宋" w:hAnsi="仿宋" w:eastAsia="仿宋" w:cs="仿宋"/>
          <w:i w:val="0"/>
          <w:iCs w:val="0"/>
          <w:caps w:val="0"/>
          <w:snapToGrid/>
          <w:color w:val="333333"/>
          <w:spacing w:val="0"/>
          <w:sz w:val="32"/>
          <w:szCs w:val="32"/>
          <w:shd w:val="clear" w:color="auto" w:fill="FFFFFF"/>
        </w:rPr>
        <w:t> </w:t>
      </w:r>
    </w:p>
    <w:p w14:paraId="624B4226">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right="0"/>
        <w:jc w:val="both"/>
        <w:textAlignment w:val="auto"/>
        <w:rPr>
          <w:rFonts w:hint="eastAsia" w:ascii="仿宋" w:hAnsi="仿宋" w:eastAsia="仿宋" w:cs="仿宋"/>
          <w:i w:val="0"/>
          <w:iCs w:val="0"/>
          <w:caps w:val="0"/>
          <w:snapToGrid/>
          <w:color w:val="333333"/>
          <w:spacing w:val="0"/>
          <w:sz w:val="32"/>
          <w:szCs w:val="32"/>
          <w:shd w:val="clear" w:color="auto" w:fill="FFFFFF"/>
        </w:rPr>
      </w:pPr>
      <w:r>
        <w:rPr>
          <w:rFonts w:hint="eastAsia" w:ascii="仿宋" w:hAnsi="仿宋" w:eastAsia="仿宋" w:cs="仿宋"/>
          <w:i w:val="0"/>
          <w:iCs w:val="0"/>
          <w:caps w:val="0"/>
          <w:snapToGrid/>
          <w:color w:val="333333"/>
          <w:spacing w:val="0"/>
          <w:sz w:val="32"/>
          <w:szCs w:val="32"/>
          <w:shd w:val="clear" w:color="auto" w:fill="FFFFFF"/>
        </w:rPr>
        <w:t>关于印发《随州市政府采购合同融资工作实施方案》的通知</w:t>
      </w:r>
    </w:p>
    <w:p w14:paraId="1D6F9F44">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r>
        <w:rPr>
          <w:rFonts w:hint="eastAsia" w:ascii="仿宋" w:hAnsi="仿宋" w:eastAsia="仿宋" w:cs="仿宋"/>
          <w:i w:val="0"/>
          <w:iCs w:val="0"/>
          <w:caps w:val="0"/>
          <w:snapToGrid/>
          <w:color w:val="333333"/>
          <w:spacing w:val="0"/>
          <w:sz w:val="32"/>
          <w:szCs w:val="32"/>
          <w:shd w:val="clear" w:color="auto" w:fill="FFFFFF"/>
        </w:rPr>
        <w:t> </w:t>
      </w:r>
    </w:p>
    <w:p w14:paraId="667EB75B">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r>
        <w:rPr>
          <w:rFonts w:hint="eastAsia" w:ascii="仿宋" w:hAnsi="仿宋" w:eastAsia="仿宋" w:cs="仿宋"/>
          <w:i w:val="0"/>
          <w:iCs w:val="0"/>
          <w:caps w:val="0"/>
          <w:snapToGrid/>
          <w:color w:val="333333"/>
          <w:spacing w:val="0"/>
          <w:sz w:val="32"/>
          <w:szCs w:val="32"/>
          <w:shd w:val="clear" w:color="auto" w:fill="FFFFFF"/>
        </w:rPr>
        <w:t>各采购单位、中国人民银行、各采购代理机构、各商业银行：</w:t>
      </w:r>
    </w:p>
    <w:p w14:paraId="5CD1420E">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r>
        <w:rPr>
          <w:rFonts w:hint="eastAsia" w:ascii="仿宋" w:hAnsi="仿宋" w:eastAsia="仿宋" w:cs="仿宋"/>
          <w:i w:val="0"/>
          <w:iCs w:val="0"/>
          <w:caps w:val="0"/>
          <w:snapToGrid/>
          <w:color w:val="333333"/>
          <w:spacing w:val="0"/>
          <w:sz w:val="32"/>
          <w:szCs w:val="32"/>
          <w:shd w:val="clear" w:color="auto" w:fill="FFFFFF"/>
        </w:rPr>
        <w:t>  为支持中小微企业发展，充分发挥政府采购的政策功能，推动政府采购合同融资工作，缓解中小微企业融资难，现将《随州市政府采购合同融资工作实施方案》印发给你们，请结合实际遵照执行。 </w:t>
      </w:r>
    </w:p>
    <w:p w14:paraId="50E96193">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r>
        <w:rPr>
          <w:rFonts w:hint="eastAsia" w:ascii="仿宋" w:hAnsi="仿宋" w:eastAsia="仿宋" w:cs="仿宋"/>
          <w:i w:val="0"/>
          <w:iCs w:val="0"/>
          <w:caps w:val="0"/>
          <w:snapToGrid/>
          <w:color w:val="333333"/>
          <w:spacing w:val="0"/>
          <w:sz w:val="32"/>
          <w:szCs w:val="32"/>
          <w:shd w:val="clear" w:color="auto" w:fill="FFFFFF"/>
        </w:rPr>
        <w:t>   附件： 《随州市政府采购合同融资工作实施方案》</w:t>
      </w:r>
    </w:p>
    <w:p w14:paraId="437238D2">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r>
        <w:rPr>
          <w:rFonts w:hint="eastAsia" w:ascii="仿宋" w:hAnsi="仿宋" w:eastAsia="仿宋" w:cs="仿宋"/>
          <w:i w:val="0"/>
          <w:iCs w:val="0"/>
          <w:caps w:val="0"/>
          <w:snapToGrid/>
          <w:color w:val="333333"/>
          <w:spacing w:val="0"/>
          <w:sz w:val="32"/>
          <w:szCs w:val="32"/>
          <w:shd w:val="clear" w:color="auto" w:fill="FFFFFF"/>
        </w:rPr>
        <w:t> </w:t>
      </w:r>
    </w:p>
    <w:p w14:paraId="26DCE868">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p>
    <w:p w14:paraId="131C1B7F">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r>
        <w:rPr>
          <w:rFonts w:hint="eastAsia" w:ascii="仿宋" w:hAnsi="仿宋" w:eastAsia="仿宋" w:cs="仿宋"/>
          <w:i w:val="0"/>
          <w:iCs w:val="0"/>
          <w:caps w:val="0"/>
          <w:snapToGrid/>
          <w:color w:val="333333"/>
          <w:spacing w:val="0"/>
          <w:sz w:val="32"/>
          <w:szCs w:val="32"/>
          <w:shd w:val="clear" w:color="auto" w:fill="FFFFFF"/>
        </w:rPr>
        <w:t>                                2023年3月23日</w:t>
      </w:r>
    </w:p>
    <w:p w14:paraId="1E0D4B44">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r>
        <w:rPr>
          <w:rFonts w:hint="eastAsia" w:ascii="仿宋" w:hAnsi="仿宋" w:eastAsia="仿宋" w:cs="仿宋"/>
          <w:i w:val="0"/>
          <w:iCs w:val="0"/>
          <w:caps w:val="0"/>
          <w:snapToGrid/>
          <w:color w:val="333333"/>
          <w:spacing w:val="0"/>
          <w:sz w:val="32"/>
          <w:szCs w:val="32"/>
          <w:shd w:val="clear" w:color="auto" w:fill="FFFFFF"/>
        </w:rPr>
        <w:t> </w:t>
      </w:r>
    </w:p>
    <w:p w14:paraId="1828E980">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p>
    <w:p w14:paraId="5C3ED31B">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r>
        <w:rPr>
          <w:rFonts w:hint="eastAsia" w:ascii="仿宋" w:hAnsi="仿宋" w:eastAsia="仿宋" w:cs="仿宋"/>
          <w:i w:val="0"/>
          <w:iCs w:val="0"/>
          <w:caps w:val="0"/>
          <w:snapToGrid/>
          <w:color w:val="333333"/>
          <w:spacing w:val="0"/>
          <w:sz w:val="32"/>
          <w:szCs w:val="32"/>
          <w:shd w:val="clear" w:color="auto" w:fill="FFFFFF"/>
        </w:rPr>
        <w:t>附件：</w:t>
      </w:r>
    </w:p>
    <w:p w14:paraId="161D1DAF">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center"/>
        <w:textAlignment w:val="auto"/>
        <w:rPr>
          <w:rFonts w:hint="eastAsia" w:ascii="仿宋" w:hAnsi="仿宋" w:eastAsia="仿宋" w:cs="仿宋"/>
          <w:i w:val="0"/>
          <w:iCs w:val="0"/>
          <w:caps w:val="0"/>
          <w:snapToGrid/>
          <w:color w:val="333333"/>
          <w:spacing w:val="0"/>
          <w:sz w:val="32"/>
          <w:szCs w:val="32"/>
          <w:shd w:val="clear" w:color="auto" w:fill="FFFFFF"/>
        </w:rPr>
      </w:pPr>
      <w:r>
        <w:rPr>
          <w:rFonts w:hint="eastAsia" w:ascii="仿宋" w:hAnsi="仿宋" w:eastAsia="仿宋" w:cs="仿宋"/>
          <w:i w:val="0"/>
          <w:iCs w:val="0"/>
          <w:caps w:val="0"/>
          <w:snapToGrid/>
          <w:color w:val="333333"/>
          <w:spacing w:val="0"/>
          <w:sz w:val="32"/>
          <w:szCs w:val="32"/>
          <w:shd w:val="clear" w:color="auto" w:fill="FFFFFF"/>
        </w:rPr>
        <w:t> 随州市政府采购合同融资工作实施方案</w:t>
      </w:r>
    </w:p>
    <w:p w14:paraId="0136268C">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r>
        <w:rPr>
          <w:rFonts w:hint="eastAsia" w:ascii="仿宋" w:hAnsi="仿宋" w:eastAsia="仿宋" w:cs="仿宋"/>
          <w:i w:val="0"/>
          <w:iCs w:val="0"/>
          <w:caps w:val="0"/>
          <w:snapToGrid/>
          <w:color w:val="333333"/>
          <w:spacing w:val="0"/>
          <w:sz w:val="32"/>
          <w:szCs w:val="32"/>
          <w:shd w:val="clear" w:color="auto" w:fill="FFFFFF"/>
        </w:rPr>
        <w:t> </w:t>
      </w:r>
    </w:p>
    <w:p w14:paraId="551246C4">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r>
        <w:rPr>
          <w:rFonts w:hint="eastAsia" w:ascii="仿宋" w:hAnsi="仿宋" w:eastAsia="仿宋" w:cs="仿宋"/>
          <w:i w:val="0"/>
          <w:iCs w:val="0"/>
          <w:caps w:val="0"/>
          <w:snapToGrid/>
          <w:color w:val="333333"/>
          <w:spacing w:val="0"/>
          <w:sz w:val="32"/>
          <w:szCs w:val="32"/>
          <w:shd w:val="clear" w:color="auto" w:fill="FFFFFF"/>
        </w:rPr>
        <w:t>为贯彻落实《中华人民共和国中小企业促进法》、《财政部、工业和信息化部关于印发&lt;政府采购促进中小企业发展暂行 办法》的通知》(财库〔2011〕181号)和《湖北省人民政府关 于印发湖北省促进经济社会加快发展若千政策措施的通知》(鄂 政发〔2020〕6号)、《湖北省财政厅、中国人民银行武汉分行 和湖北省经济和信息化厅关于印发&lt;湖北省政府采购合同融资实施方案&gt;的通知》(鄂财采发〔2020〕5号)精神，加大金融 支持实体经济发展的力度，充分发挥政府采购支持中小微企业发展的政策功能，盘活中小微企业应收账款，缓解中小微企业融资难，现结合我市实际，制定本实施方案。</w:t>
      </w:r>
    </w:p>
    <w:p w14:paraId="1BF7F2DD">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r>
        <w:rPr>
          <w:rFonts w:hint="eastAsia" w:ascii="仿宋" w:hAnsi="仿宋" w:eastAsia="仿宋" w:cs="仿宋"/>
          <w:i w:val="0"/>
          <w:iCs w:val="0"/>
          <w:caps w:val="0"/>
          <w:snapToGrid/>
          <w:color w:val="333333"/>
          <w:spacing w:val="0"/>
          <w:sz w:val="32"/>
          <w:szCs w:val="32"/>
          <w:shd w:val="clear" w:color="auto" w:fill="FFFFFF"/>
          <w:lang w:val="en-US" w:eastAsia="zh-CN"/>
        </w:rPr>
        <w:t>一</w:t>
      </w:r>
      <w:r>
        <w:rPr>
          <w:rFonts w:hint="eastAsia" w:ascii="仿宋" w:hAnsi="仿宋" w:eastAsia="仿宋" w:cs="仿宋"/>
          <w:i w:val="0"/>
          <w:iCs w:val="0"/>
          <w:caps w:val="0"/>
          <w:snapToGrid/>
          <w:color w:val="333333"/>
          <w:spacing w:val="0"/>
          <w:sz w:val="32"/>
          <w:szCs w:val="32"/>
          <w:shd w:val="clear" w:color="auto" w:fill="FFFFFF"/>
        </w:rPr>
        <w:t>、主要内容</w:t>
      </w:r>
    </w:p>
    <w:p w14:paraId="0E5015F4">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r>
        <w:rPr>
          <w:rFonts w:hint="eastAsia" w:ascii="仿宋" w:hAnsi="仿宋" w:eastAsia="仿宋" w:cs="仿宋"/>
          <w:i w:val="0"/>
          <w:iCs w:val="0"/>
          <w:caps w:val="0"/>
          <w:snapToGrid/>
          <w:color w:val="333333"/>
          <w:spacing w:val="0"/>
          <w:sz w:val="32"/>
          <w:szCs w:val="32"/>
          <w:shd w:val="clear" w:color="auto" w:fill="FFFFFF"/>
        </w:rPr>
        <w:t>(一)业务融资模式</w:t>
      </w:r>
    </w:p>
    <w:p w14:paraId="288600E8">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r>
        <w:rPr>
          <w:rFonts w:hint="eastAsia" w:ascii="仿宋" w:hAnsi="仿宋" w:eastAsia="仿宋" w:cs="仿宋"/>
          <w:i w:val="0"/>
          <w:iCs w:val="0"/>
          <w:caps w:val="0"/>
          <w:snapToGrid/>
          <w:color w:val="333333"/>
          <w:spacing w:val="0"/>
          <w:sz w:val="32"/>
          <w:szCs w:val="32"/>
          <w:shd w:val="clear" w:color="auto" w:fill="FFFFFF"/>
        </w:rPr>
        <w:t>政府采购合同融资(以下简称“政采贷”)指参与政府采购 活动的中小微企业，在获得政府采购中标(成交)通知书后，即可向开展“政采贷”业务的金融机构提出申请，金融机构依据 政府采购中标(成交)通知书和政府采购合同，为中小微企业提供融资服务。“政采贷”业务分为线下和线上两种方式，线下方式为传统信贷模式，合作银行应进一步优化流程，简化手续，提高中小微企业通过政府采购合同获取信贷融资的便利性。线上方式为财政部门政府采购管理系统与中国人民银行征 信中心应收账款融资服务平台通过技术手段实现互联互通，中小微企业凭政府采购合同可获取便捷、高效的线上融资。待条件具备，时机成熟后，“政采贷”业务主推线上方式。</w:t>
      </w:r>
    </w:p>
    <w:p w14:paraId="7E127B82">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r>
        <w:rPr>
          <w:rFonts w:hint="eastAsia" w:ascii="仿宋" w:hAnsi="仿宋" w:eastAsia="仿宋" w:cs="仿宋"/>
          <w:i w:val="0"/>
          <w:iCs w:val="0"/>
          <w:caps w:val="0"/>
          <w:snapToGrid/>
          <w:color w:val="333333"/>
          <w:spacing w:val="0"/>
          <w:sz w:val="32"/>
          <w:szCs w:val="32"/>
          <w:shd w:val="clear" w:color="auto" w:fill="FFFFFF"/>
        </w:rPr>
        <w:t>(二)参与主体及条件</w:t>
      </w:r>
    </w:p>
    <w:p w14:paraId="73B2929E">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r>
        <w:rPr>
          <w:rFonts w:hint="eastAsia" w:ascii="仿宋" w:hAnsi="仿宋" w:eastAsia="仿宋" w:cs="仿宋"/>
          <w:i w:val="0"/>
          <w:iCs w:val="0"/>
          <w:caps w:val="0"/>
          <w:snapToGrid/>
          <w:color w:val="333333"/>
          <w:spacing w:val="0"/>
          <w:sz w:val="32"/>
          <w:szCs w:val="32"/>
          <w:shd w:val="clear" w:color="auto" w:fill="FFFFFF"/>
        </w:rPr>
        <w:t>1、 中小微企业。是指符合国家关于中小微企业划分标准，提供本企业制造的货物、承担的工程或服务，或者提供其他中小微企业制造的货物的中型、小型、微型企业。监狱企业、残疾人福利性单位视同小型、微型企业。</w:t>
      </w:r>
    </w:p>
    <w:p w14:paraId="1D4BDF04">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r>
        <w:rPr>
          <w:rFonts w:hint="eastAsia" w:ascii="仿宋" w:hAnsi="仿宋" w:eastAsia="仿宋" w:cs="仿宋"/>
          <w:i w:val="0"/>
          <w:iCs w:val="0"/>
          <w:caps w:val="0"/>
          <w:snapToGrid/>
          <w:color w:val="333333"/>
          <w:spacing w:val="0"/>
          <w:sz w:val="32"/>
          <w:szCs w:val="32"/>
          <w:shd w:val="clear" w:color="auto" w:fill="FFFFFF"/>
        </w:rPr>
        <w:t>2、金融机构。有意向开展“政采贷”业务的金融机构，应及时向财政部门和人民银行报备。报备资料主要内容包括：单位基 本情况、申请与承诺、“政采贷”产品及配套制度(包括具体方案、业务流程、贷款利率、融资优惠措施、风险控制措施等)。</w:t>
      </w:r>
    </w:p>
    <w:p w14:paraId="601ACFB5">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r>
        <w:rPr>
          <w:rFonts w:hint="eastAsia" w:ascii="仿宋" w:hAnsi="仿宋" w:eastAsia="仿宋" w:cs="仿宋"/>
          <w:i w:val="0"/>
          <w:iCs w:val="0"/>
          <w:caps w:val="0"/>
          <w:snapToGrid/>
          <w:color w:val="333333"/>
          <w:spacing w:val="0"/>
          <w:sz w:val="32"/>
          <w:szCs w:val="32"/>
          <w:shd w:val="clear" w:color="auto" w:fill="FFFFFF"/>
        </w:rPr>
        <w:t>3、采购单位。是指使用财政性资金采购政府集中采购目录以内或者采购限额标准以上的货物、工程和服务项目的我市国家机关、事业单位和团体组织。</w:t>
      </w:r>
    </w:p>
    <w:p w14:paraId="1B441FDF">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r>
        <w:rPr>
          <w:rFonts w:hint="eastAsia" w:ascii="仿宋" w:hAnsi="仿宋" w:eastAsia="仿宋" w:cs="仿宋"/>
          <w:i w:val="0"/>
          <w:iCs w:val="0"/>
          <w:caps w:val="0"/>
          <w:snapToGrid/>
          <w:color w:val="333333"/>
          <w:spacing w:val="0"/>
          <w:sz w:val="32"/>
          <w:szCs w:val="32"/>
          <w:shd w:val="clear" w:color="auto" w:fill="FFFFFF"/>
        </w:rPr>
        <w:t>(三)主要业务流程</w:t>
      </w:r>
    </w:p>
    <w:p w14:paraId="3F675A18">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r>
        <w:rPr>
          <w:rFonts w:hint="eastAsia" w:ascii="仿宋" w:hAnsi="仿宋" w:eastAsia="仿宋" w:cs="仿宋"/>
          <w:i w:val="0"/>
          <w:iCs w:val="0"/>
          <w:caps w:val="0"/>
          <w:snapToGrid/>
          <w:color w:val="333333"/>
          <w:spacing w:val="0"/>
          <w:sz w:val="32"/>
          <w:szCs w:val="32"/>
          <w:shd w:val="clear" w:color="auto" w:fill="FFFFFF"/>
        </w:rPr>
        <w:t>“政采贷”线下方式流程：</w:t>
      </w:r>
    </w:p>
    <w:p w14:paraId="347A8BC5">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r>
        <w:rPr>
          <w:rFonts w:hint="eastAsia" w:ascii="仿宋" w:hAnsi="仿宋" w:eastAsia="仿宋" w:cs="仿宋"/>
          <w:i w:val="0"/>
          <w:iCs w:val="0"/>
          <w:caps w:val="0"/>
          <w:snapToGrid/>
          <w:color w:val="333333"/>
          <w:spacing w:val="0"/>
          <w:sz w:val="32"/>
          <w:szCs w:val="32"/>
          <w:shd w:val="clear" w:color="auto" w:fill="FFFFFF"/>
        </w:rPr>
        <w:t>1、提出融资申请。中小微企业可通过采购文件“政府采购合同融资友情提示”获取政府采购合同融资相关信息，提前与经 办金融机构进行沟通，待政府采购合同签订后，及时凭中标通 知书、政府采购合同以及其他必备资料向参与政府采购合同融资业务的金融机构申请融资。</w:t>
      </w:r>
    </w:p>
    <w:p w14:paraId="12096702">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r>
        <w:rPr>
          <w:rFonts w:hint="eastAsia" w:ascii="仿宋" w:hAnsi="仿宋" w:eastAsia="仿宋" w:cs="仿宋"/>
          <w:i w:val="0"/>
          <w:iCs w:val="0"/>
          <w:caps w:val="0"/>
          <w:snapToGrid/>
          <w:color w:val="333333"/>
          <w:spacing w:val="0"/>
          <w:sz w:val="32"/>
          <w:szCs w:val="32"/>
          <w:shd w:val="clear" w:color="auto" w:fill="FFFFFF"/>
        </w:rPr>
        <w:t>2、 贷前资料审查。金融机构收到“政采贷”融资申请后，对中小微企业提供的政府采购合同以及中标通知书真实性进行审核，并根据业务操作规范对供应商进行贷前评审，应在3个工作日内审核完毕。</w:t>
      </w:r>
    </w:p>
    <w:p w14:paraId="4734D5EB">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r>
        <w:rPr>
          <w:rFonts w:hint="eastAsia" w:ascii="仿宋" w:hAnsi="仿宋" w:eastAsia="仿宋" w:cs="仿宋"/>
          <w:i w:val="0"/>
          <w:iCs w:val="0"/>
          <w:caps w:val="0"/>
          <w:snapToGrid/>
          <w:color w:val="333333"/>
          <w:spacing w:val="0"/>
          <w:sz w:val="32"/>
          <w:szCs w:val="32"/>
          <w:shd w:val="clear" w:color="auto" w:fill="FFFFFF"/>
        </w:rPr>
        <w:t>3、锁定付款账户。双方达成融资意向后，金融机构应与中 小微企业和采购单位签订三方协议，锁定付款账户，该账户应为提供融资服务的银行账户。</w:t>
      </w:r>
    </w:p>
    <w:p w14:paraId="1C9E1619">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r>
        <w:rPr>
          <w:rFonts w:hint="eastAsia" w:ascii="仿宋" w:hAnsi="仿宋" w:eastAsia="仿宋" w:cs="仿宋"/>
          <w:i w:val="0"/>
          <w:iCs w:val="0"/>
          <w:caps w:val="0"/>
          <w:snapToGrid/>
          <w:color w:val="333333"/>
          <w:spacing w:val="0"/>
          <w:sz w:val="32"/>
          <w:szCs w:val="32"/>
          <w:shd w:val="clear" w:color="auto" w:fill="FFFFFF"/>
        </w:rPr>
        <w:t>4、贷款发放。金融机构审核通过供应商融资申请后，应在 3个工作日内与中小微企业签订“政采贷”融资合同，并向指定账户发放贷款，做好贷后管理。</w:t>
      </w:r>
    </w:p>
    <w:p w14:paraId="2FA8065C">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r>
        <w:rPr>
          <w:rFonts w:hint="eastAsia" w:ascii="仿宋" w:hAnsi="仿宋" w:eastAsia="仿宋" w:cs="仿宋"/>
          <w:i w:val="0"/>
          <w:iCs w:val="0"/>
          <w:caps w:val="0"/>
          <w:snapToGrid/>
          <w:color w:val="333333"/>
          <w:spacing w:val="0"/>
          <w:sz w:val="32"/>
          <w:szCs w:val="32"/>
          <w:shd w:val="clear" w:color="auto" w:fill="FFFFFF"/>
        </w:rPr>
        <w:t>5、按期归还。中小微企业获得贷款后应按照约定用途使用 资金，自觉履行政府采购合同，按期还款。采购单位在合同履  行完毕后，应根据合同约定时间及时将采购资金支付到三方协议授信金融机构指定账户。</w:t>
      </w:r>
    </w:p>
    <w:p w14:paraId="050AB1BE">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r>
        <w:rPr>
          <w:rFonts w:hint="eastAsia" w:ascii="仿宋" w:hAnsi="仿宋" w:eastAsia="仿宋" w:cs="仿宋"/>
          <w:i w:val="0"/>
          <w:iCs w:val="0"/>
          <w:caps w:val="0"/>
          <w:snapToGrid/>
          <w:color w:val="333333"/>
          <w:spacing w:val="0"/>
          <w:sz w:val="32"/>
          <w:szCs w:val="32"/>
          <w:shd w:val="clear" w:color="auto" w:fill="FFFFFF"/>
        </w:rPr>
        <w:t>“政采贷”线上方式流程：</w:t>
      </w:r>
    </w:p>
    <w:p w14:paraId="7939A017">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r>
        <w:rPr>
          <w:rFonts w:hint="eastAsia" w:ascii="仿宋" w:hAnsi="仿宋" w:eastAsia="仿宋" w:cs="仿宋"/>
          <w:i w:val="0"/>
          <w:iCs w:val="0"/>
          <w:caps w:val="0"/>
          <w:snapToGrid/>
          <w:color w:val="333333"/>
          <w:spacing w:val="0"/>
          <w:sz w:val="32"/>
          <w:szCs w:val="32"/>
          <w:shd w:val="clear" w:color="auto" w:fill="FFFFFF"/>
        </w:rPr>
        <w:t>1、查询与预授信。参与“政采贷”业务的金融机构在线查询政府采购项目中标(成交)公告、政府采购合同和中小微企业融资意向及历史中标信息，核定预授信额度。</w:t>
      </w:r>
    </w:p>
    <w:p w14:paraId="4299F422">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r>
        <w:rPr>
          <w:rFonts w:hint="eastAsia" w:ascii="仿宋" w:hAnsi="仿宋" w:eastAsia="仿宋" w:cs="仿宋"/>
          <w:i w:val="0"/>
          <w:iCs w:val="0"/>
          <w:caps w:val="0"/>
          <w:snapToGrid/>
          <w:color w:val="333333"/>
          <w:spacing w:val="0"/>
          <w:sz w:val="32"/>
          <w:szCs w:val="32"/>
          <w:shd w:val="clear" w:color="auto" w:fill="FFFFFF"/>
        </w:rPr>
        <w:t>2、融资申请。中小微企业取得中标(成交)通知书后，根据融资需求向意向金融机构在线提出融资申请，金融机构对发起申请的中小微企业基本信息、项目中标(成交)内容及合同属性等进行核实，确定是否提供相应的融资服务。</w:t>
      </w:r>
    </w:p>
    <w:p w14:paraId="313EDB3B">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r>
        <w:rPr>
          <w:rFonts w:hint="eastAsia" w:ascii="仿宋" w:hAnsi="仿宋" w:eastAsia="仿宋" w:cs="仿宋"/>
          <w:i w:val="0"/>
          <w:iCs w:val="0"/>
          <w:caps w:val="0"/>
          <w:snapToGrid/>
          <w:color w:val="333333"/>
          <w:spacing w:val="0"/>
          <w:sz w:val="32"/>
          <w:szCs w:val="32"/>
          <w:shd w:val="clear" w:color="auto" w:fill="FFFFFF"/>
        </w:rPr>
        <w:t>3、账户约定。在政府采购合同签订之前，参与“政采贷”业 务金融机构对中小微企业融资账户有要求的，应与其进行约定，并在政府采购合同中注明融资金融机构名称及在该金融机构的 约定账户。在政府采购合同签订之后申请融资的中小微企业，需要变更合同账户的，应及时向采购单位提出申请。</w:t>
      </w:r>
    </w:p>
    <w:p w14:paraId="281BF8C4">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r>
        <w:rPr>
          <w:rFonts w:hint="eastAsia" w:ascii="仿宋" w:hAnsi="仿宋" w:eastAsia="仿宋" w:cs="仿宋"/>
          <w:i w:val="0"/>
          <w:iCs w:val="0"/>
          <w:caps w:val="0"/>
          <w:snapToGrid/>
          <w:color w:val="333333"/>
          <w:spacing w:val="0"/>
          <w:sz w:val="32"/>
          <w:szCs w:val="32"/>
          <w:shd w:val="clear" w:color="auto" w:fill="FFFFFF"/>
        </w:rPr>
        <w:t>4、贷款发放。金融机构与中小微企业达成融资意向，共同 约定贷款额度、期限及利率等。金融机构将信贷资金发放到中小微企业在本金融机构开设的约定账户或指定账户。</w:t>
      </w:r>
    </w:p>
    <w:p w14:paraId="3F67DFDC">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r>
        <w:rPr>
          <w:rFonts w:hint="eastAsia" w:ascii="仿宋" w:hAnsi="仿宋" w:eastAsia="仿宋" w:cs="仿宋"/>
          <w:i w:val="0"/>
          <w:iCs w:val="0"/>
          <w:caps w:val="0"/>
          <w:snapToGrid/>
          <w:color w:val="333333"/>
          <w:spacing w:val="0"/>
          <w:sz w:val="32"/>
          <w:szCs w:val="32"/>
          <w:shd w:val="clear" w:color="auto" w:fill="FFFFFF"/>
        </w:rPr>
        <w:t>5、 资金支付及还款。政府采购管理系统对已融资的回款账户进行系统锁定。参与融资的中小微企业完成履约验收任务后，采购单位应按照约定的付款日期，通过国库集中支付系统将资金支付到锁定账户，中小微企业应按照合同约定及时还款。</w:t>
      </w:r>
    </w:p>
    <w:p w14:paraId="42D29A61">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r>
        <w:rPr>
          <w:rFonts w:hint="eastAsia" w:ascii="仿宋" w:hAnsi="仿宋" w:eastAsia="仿宋" w:cs="仿宋"/>
          <w:i w:val="0"/>
          <w:iCs w:val="0"/>
          <w:caps w:val="0"/>
          <w:snapToGrid/>
          <w:color w:val="333333"/>
          <w:spacing w:val="0"/>
          <w:sz w:val="32"/>
          <w:szCs w:val="32"/>
          <w:shd w:val="clear" w:color="auto" w:fill="FFFFFF"/>
          <w:lang w:val="en-US" w:eastAsia="zh-CN"/>
        </w:rPr>
        <w:t>二</w:t>
      </w:r>
      <w:r>
        <w:rPr>
          <w:rFonts w:hint="eastAsia" w:ascii="仿宋" w:hAnsi="仿宋" w:eastAsia="仿宋" w:cs="仿宋"/>
          <w:i w:val="0"/>
          <w:iCs w:val="0"/>
          <w:caps w:val="0"/>
          <w:snapToGrid/>
          <w:color w:val="333333"/>
          <w:spacing w:val="0"/>
          <w:sz w:val="32"/>
          <w:szCs w:val="32"/>
          <w:shd w:val="clear" w:color="auto" w:fill="FFFFFF"/>
        </w:rPr>
        <w:t> 、职责分工</w:t>
      </w:r>
    </w:p>
    <w:p w14:paraId="44525A4F">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r>
        <w:rPr>
          <w:rFonts w:hint="eastAsia" w:ascii="仿宋" w:hAnsi="仿宋" w:eastAsia="仿宋" w:cs="仿宋"/>
          <w:i w:val="0"/>
          <w:iCs w:val="0"/>
          <w:caps w:val="0"/>
          <w:snapToGrid/>
          <w:color w:val="333333"/>
          <w:spacing w:val="0"/>
          <w:sz w:val="32"/>
          <w:szCs w:val="32"/>
          <w:shd w:val="clear" w:color="auto" w:fill="FFFFFF"/>
        </w:rPr>
        <w:t>( 一)财政部门。做好“政采贷”业务相关政策宣传、引导、 服务和协调工作，不断完善相关政策措施，加强政府采购信息 共享。督促采购代理机构在采购文件中载明“政府采购合同融资友情提示”(“政府采购合同融资友情提示”由财政部门统一规 范),及时告知政府采购供应商融资权利，督促采购单位政府采购合同公开及备案，履约验收以及资金支付。</w:t>
      </w:r>
    </w:p>
    <w:p w14:paraId="5EF779F2">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r>
        <w:rPr>
          <w:rFonts w:hint="eastAsia" w:ascii="仿宋" w:hAnsi="仿宋" w:eastAsia="仿宋" w:cs="仿宋"/>
          <w:i w:val="0"/>
          <w:iCs w:val="0"/>
          <w:caps w:val="0"/>
          <w:snapToGrid/>
          <w:color w:val="333333"/>
          <w:spacing w:val="0"/>
          <w:sz w:val="32"/>
          <w:szCs w:val="32"/>
          <w:shd w:val="clear" w:color="auto" w:fill="FFFFFF"/>
        </w:rPr>
        <w:t>(二)人民银行分支机构。做好“政采贷”业务的宣传推介、政策解读、信息共享等工作，加强对参与“政采贷”业务金融机构的指导和监督。定期统计、汇总、分析和通报金融机构“政采 贷”业务开展情况，并将完成情况纳入辖内金融机构的年度综合考核评价。</w:t>
      </w:r>
    </w:p>
    <w:p w14:paraId="140DDEFE">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r>
        <w:rPr>
          <w:rFonts w:hint="eastAsia" w:ascii="仿宋" w:hAnsi="仿宋" w:eastAsia="仿宋" w:cs="仿宋"/>
          <w:i w:val="0"/>
          <w:iCs w:val="0"/>
          <w:caps w:val="0"/>
          <w:snapToGrid/>
          <w:color w:val="333333"/>
          <w:spacing w:val="0"/>
          <w:sz w:val="32"/>
          <w:szCs w:val="32"/>
          <w:shd w:val="clear" w:color="auto" w:fill="FFFFFF"/>
        </w:rPr>
        <w:t>(三)采购单位。充分发挥桥梁纽带作用，按照财政部关 于政府采购信息公开的工作要求，全面公开政府采购合同信息， 及时进行合同备案。积极配合金融机构和中小微企业开展融资 业务，对中小微企业在政府采购合同签订之后申请融资的，配合做好约定回款账户的变更核准。</w:t>
      </w:r>
    </w:p>
    <w:p w14:paraId="52F9DCA9">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r>
        <w:rPr>
          <w:rFonts w:hint="eastAsia" w:ascii="仿宋" w:hAnsi="仿宋" w:eastAsia="仿宋" w:cs="仿宋"/>
          <w:i w:val="0"/>
          <w:iCs w:val="0"/>
          <w:caps w:val="0"/>
          <w:snapToGrid/>
          <w:color w:val="333333"/>
          <w:spacing w:val="0"/>
          <w:sz w:val="32"/>
          <w:szCs w:val="32"/>
          <w:shd w:val="clear" w:color="auto" w:fill="FFFFFF"/>
        </w:rPr>
        <w:t>(四)金融机构。在风险可控、商业可持续原则下，各金 融机构应积极开展融资服务。建立绿色通道，配备专业人员定 向服务，制定合理的业务管理流程及规范，简化贷款审批程序， 提高融资效率。加强贷后管理和现金流监管，确保贷款资金安全。</w:t>
      </w:r>
    </w:p>
    <w:p w14:paraId="1387A511">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r>
        <w:rPr>
          <w:rFonts w:hint="eastAsia" w:ascii="仿宋" w:hAnsi="仿宋" w:eastAsia="仿宋" w:cs="仿宋"/>
          <w:i w:val="0"/>
          <w:iCs w:val="0"/>
          <w:caps w:val="0"/>
          <w:snapToGrid/>
          <w:color w:val="333333"/>
          <w:spacing w:val="0"/>
          <w:sz w:val="32"/>
          <w:szCs w:val="32"/>
          <w:shd w:val="clear" w:color="auto" w:fill="FFFFFF"/>
        </w:rPr>
        <w:t>(五)中小微企业。按时履行政府采购合同义务，自主确 定是否使用“政采贷”融资方式。融资合同签订后，中小微企业应将与融资金融机构在融资合同中约定的账户作为政府采购合同唯一回款账户，不得随意变更回款账户信息，确保按时还款。</w:t>
      </w:r>
    </w:p>
    <w:p w14:paraId="74D15356">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r>
        <w:rPr>
          <w:rFonts w:hint="eastAsia" w:ascii="仿宋" w:hAnsi="仿宋" w:eastAsia="仿宋" w:cs="仿宋"/>
          <w:i w:val="0"/>
          <w:iCs w:val="0"/>
          <w:caps w:val="0"/>
          <w:snapToGrid/>
          <w:color w:val="333333"/>
          <w:spacing w:val="0"/>
          <w:sz w:val="32"/>
          <w:szCs w:val="32"/>
          <w:shd w:val="clear" w:color="auto" w:fill="FFFFFF"/>
          <w:lang w:val="en-US" w:eastAsia="zh-CN"/>
        </w:rPr>
        <w:t>三</w:t>
      </w:r>
      <w:bookmarkStart w:id="0" w:name="_GoBack"/>
      <w:bookmarkEnd w:id="0"/>
      <w:r>
        <w:rPr>
          <w:rFonts w:hint="eastAsia" w:ascii="仿宋" w:hAnsi="仿宋" w:eastAsia="仿宋" w:cs="仿宋"/>
          <w:i w:val="0"/>
          <w:iCs w:val="0"/>
          <w:caps w:val="0"/>
          <w:snapToGrid/>
          <w:color w:val="333333"/>
          <w:spacing w:val="0"/>
          <w:sz w:val="32"/>
          <w:szCs w:val="32"/>
          <w:shd w:val="clear" w:color="auto" w:fill="FFFFFF"/>
        </w:rPr>
        <w:t> 、保障措施</w:t>
      </w:r>
    </w:p>
    <w:p w14:paraId="12D8CF44">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r>
        <w:rPr>
          <w:rFonts w:hint="eastAsia" w:ascii="仿宋" w:hAnsi="仿宋" w:eastAsia="仿宋" w:cs="仿宋"/>
          <w:i w:val="0"/>
          <w:iCs w:val="0"/>
          <w:caps w:val="0"/>
          <w:snapToGrid/>
          <w:color w:val="333333"/>
          <w:spacing w:val="0"/>
          <w:sz w:val="32"/>
          <w:szCs w:val="32"/>
          <w:shd w:val="clear" w:color="auto" w:fill="FFFFFF"/>
        </w:rPr>
        <w:t>(一)加强组织协调。财政部门会同人民银行分支机构建立工作协作机制，将政府采购合同融资作为政府采购支持中小 微企业发展的重要抓手，明确目标任务，细化工作措施，完善配套政策，强化宣传引导，统筹推进实施，确保我市政府采购合同融资工作稳步推进。</w:t>
      </w:r>
    </w:p>
    <w:p w14:paraId="358D8A34">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r>
        <w:rPr>
          <w:rFonts w:hint="eastAsia" w:ascii="仿宋" w:hAnsi="仿宋" w:eastAsia="仿宋" w:cs="仿宋"/>
          <w:i w:val="0"/>
          <w:iCs w:val="0"/>
          <w:caps w:val="0"/>
          <w:snapToGrid/>
          <w:color w:val="333333"/>
          <w:spacing w:val="0"/>
          <w:sz w:val="32"/>
          <w:szCs w:val="32"/>
          <w:shd w:val="clear" w:color="auto" w:fill="FFFFFF"/>
        </w:rPr>
        <w:t>(二)提供快捷的专业服务。对符合条件的中标企业首次贷款申请，金融机构从受理申请之日起原则上应5个工作日内 完成审批并放款，再次贷款申请应在3个工作日内完成审批并放款。</w:t>
      </w:r>
    </w:p>
    <w:p w14:paraId="3E84E9F8">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r>
        <w:rPr>
          <w:rFonts w:hint="eastAsia" w:ascii="仿宋" w:hAnsi="仿宋" w:eastAsia="仿宋" w:cs="仿宋"/>
          <w:i w:val="0"/>
          <w:iCs w:val="0"/>
          <w:caps w:val="0"/>
          <w:snapToGrid/>
          <w:color w:val="333333"/>
          <w:spacing w:val="0"/>
          <w:sz w:val="32"/>
          <w:szCs w:val="32"/>
          <w:shd w:val="clear" w:color="auto" w:fill="FFFFFF"/>
        </w:rPr>
        <w:t>(  三)降低融资准入门槛。根据中标企业的融资需求，以 政府采购合同金额为限，金融机构应实行应贷尽贷，对融资金 额小于政府采购合同金额的，金融机构原则上不得要求中标企业提供抵押担保。</w:t>
      </w:r>
    </w:p>
    <w:p w14:paraId="22E7EE42">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r>
        <w:rPr>
          <w:rFonts w:hint="eastAsia" w:ascii="仿宋" w:hAnsi="仿宋" w:eastAsia="仿宋" w:cs="仿宋"/>
          <w:i w:val="0"/>
          <w:iCs w:val="0"/>
          <w:caps w:val="0"/>
          <w:snapToGrid/>
          <w:color w:val="333333"/>
          <w:spacing w:val="0"/>
          <w:sz w:val="32"/>
          <w:szCs w:val="32"/>
          <w:shd w:val="clear" w:color="auto" w:fill="FFFFFF"/>
        </w:rPr>
        <w:t>(四)降低“政采贷”融资成本。金融机构应遵循“保本薄 利，让利于企”的原则，对“政采贷”业务实行优惠利率政策，其 中对“政采贷”线上业务给予中标企业的融资利率原则上应比同 期同类企业流动资金贷款利率低20%以上。金融机构不得另行收取任何费用和附加其他任何条件。</w:t>
      </w:r>
    </w:p>
    <w:p w14:paraId="03FAD1E9">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p>
    <w:p w14:paraId="66EBE9B9">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p>
    <w:p w14:paraId="24A76D62">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snapToGrid/>
          <w:color w:val="333333"/>
          <w:spacing w:val="0"/>
          <w:sz w:val="32"/>
          <w:szCs w:val="32"/>
          <w:shd w:val="clear" w:color="auto" w:fill="FFFFFF"/>
        </w:rPr>
      </w:pPr>
    </w:p>
    <w:sectPr>
      <w:footerReference r:id="rId5" w:type="default"/>
      <w:pgSz w:w="11900" w:h="16840"/>
      <w:pgMar w:top="1431" w:right="1780" w:bottom="160" w:left="178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7A582">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GIxMGJkN2MzNTc4NmNkZmI0ZjYzYjkzMjM3NTNlYWIifQ=="/>
  </w:docVars>
  <w:rsids>
    <w:rsidRoot w:val="00000000"/>
    <w:rsid w:val="2EA1608F"/>
    <w:rsid w:val="33471B97"/>
    <w:rsid w:val="3A5807BB"/>
    <w:rsid w:val="47C10E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3679</Words>
  <Characters>3741</Characters>
  <TotalTime>24</TotalTime>
  <ScaleCrop>false</ScaleCrop>
  <LinksUpToDate>false</LinksUpToDate>
  <CharactersWithSpaces>3744</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2023-11-07T11:26:00Z</dcterms:created>
  <dc:creator>Kingsoft-PDF</dc:creator>
  <cp:lastModifiedBy>WPS_1649924977</cp:lastModifiedBy>
  <dcterms:modified xsi:type="dcterms:W3CDTF">2025-03-27T02:09:01Z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2023-11-07T11:26:44Z</vt:filetime>
  </property>
  <property fmtid="{D5CDD505-2E9C-101B-9397-08002B2CF9AE}" pid="4" name="UsrData">
    <vt:lpwstr>6549ae6e7672e8001f5a45c2wl</vt:lpwstr>
  </property>
  <property fmtid="{D5CDD505-2E9C-101B-9397-08002B2CF9AE}" pid="5" name="KSOProductBuildVer">
    <vt:lpwstr>2052-12.1.0.20305</vt:lpwstr>
  </property>
  <property fmtid="{D5CDD505-2E9C-101B-9397-08002B2CF9AE}" pid="6" name="ICV">
    <vt:lpwstr>2F3B593C990A4F8D9C1C5F47154538E0_13</vt:lpwstr>
  </property>
  <property fmtid="{D5CDD505-2E9C-101B-9397-08002B2CF9AE}" pid="7" name="KSOTemplateDocerSaveRecord">
    <vt:lpwstr>eyJoZGlkIjoiZGIxMGJkN2MzNTc4NmNkZmI0ZjYzYjkzMjM3NTNlYWIiLCJ1c2VySWQiOiIxMzU5MDkzMjk3In0=</vt:lpwstr>
  </property>
</Properties>
</file>