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baseline"/>
        <w:rPr>
          <w:rFonts w:hint="eastAsia" w:ascii="方正小标宋简体" w:hAnsi="方正小标宋简体" w:eastAsia="方正小标宋简体" w:cs="方正小标宋简体"/>
          <w:b w:val="0"/>
          <w:bCs w:val="0"/>
          <w:spacing w:val="0"/>
          <w:position w:val="0"/>
          <w:sz w:val="42"/>
          <w:szCs w:val="42"/>
        </w:rPr>
      </w:pPr>
      <w:bookmarkStart w:id="0" w:name="_GoBack"/>
      <w:r>
        <w:rPr>
          <w:rFonts w:hint="eastAsia" w:ascii="方正小标宋简体" w:hAnsi="方正小标宋简体" w:eastAsia="方正小标宋简体" w:cs="方正小标宋简体"/>
          <w:b w:val="0"/>
          <w:bCs w:val="0"/>
          <w:spacing w:val="0"/>
          <w:position w:val="0"/>
          <w:sz w:val="42"/>
          <w:szCs w:val="42"/>
          <w:lang w:eastAsia="zh-CN"/>
        </w:rPr>
        <w:t>关于转发《</w:t>
      </w:r>
      <w:r>
        <w:rPr>
          <w:rFonts w:hint="eastAsia" w:ascii="方正小标宋简体" w:hAnsi="方正小标宋简体" w:eastAsia="方正小标宋简体" w:cs="方正小标宋简体"/>
          <w:b w:val="0"/>
          <w:bCs w:val="0"/>
          <w:spacing w:val="0"/>
          <w:position w:val="0"/>
          <w:sz w:val="42"/>
          <w:szCs w:val="42"/>
        </w:rPr>
        <w:t>随州市财政局关于加强政府采购</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baseline"/>
        <w:rPr>
          <w:rFonts w:hint="eastAsia" w:ascii="方正小标宋简体" w:hAnsi="方正小标宋简体" w:eastAsia="方正小标宋简体" w:cs="方正小标宋简体"/>
          <w:b w:val="0"/>
          <w:bCs w:val="0"/>
          <w:spacing w:val="0"/>
          <w:position w:val="0"/>
          <w:sz w:val="42"/>
          <w:szCs w:val="42"/>
          <w:lang w:eastAsia="zh-CN"/>
        </w:rPr>
      </w:pPr>
      <w:r>
        <w:rPr>
          <w:rFonts w:hint="eastAsia" w:ascii="方正小标宋简体" w:hAnsi="方正小标宋简体" w:eastAsia="方正小标宋简体" w:cs="方正小标宋简体"/>
          <w:b w:val="0"/>
          <w:bCs w:val="0"/>
          <w:spacing w:val="0"/>
          <w:position w:val="0"/>
          <w:sz w:val="42"/>
          <w:szCs w:val="42"/>
        </w:rPr>
        <w:t>合同履约验收管理的通知</w:t>
      </w:r>
      <w:r>
        <w:rPr>
          <w:rFonts w:hint="eastAsia" w:ascii="方正小标宋简体" w:hAnsi="方正小标宋简体" w:eastAsia="方正小标宋简体" w:cs="方正小标宋简体"/>
          <w:b w:val="0"/>
          <w:bCs w:val="0"/>
          <w:spacing w:val="0"/>
          <w:position w:val="0"/>
          <w:sz w:val="42"/>
          <w:szCs w:val="42"/>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0"/>
        <w:jc w:val="both"/>
        <w:textAlignment w:val="baseline"/>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区属</w:t>
      </w:r>
      <w:r>
        <w:rPr>
          <w:rFonts w:hint="eastAsia" w:ascii="仿宋" w:hAnsi="仿宋" w:eastAsia="仿宋" w:cs="仿宋"/>
          <w:spacing w:val="0"/>
          <w:position w:val="0"/>
          <w:sz w:val="32"/>
          <w:szCs w:val="32"/>
        </w:rPr>
        <w:t>各单位</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各</w:t>
      </w:r>
      <w:r>
        <w:rPr>
          <w:rFonts w:hint="eastAsia" w:ascii="仿宋" w:hAnsi="仿宋" w:eastAsia="仿宋" w:cs="仿宋"/>
          <w:spacing w:val="0"/>
          <w:position w:val="0"/>
          <w:sz w:val="32"/>
          <w:szCs w:val="32"/>
          <w:lang w:eastAsia="zh-CN"/>
        </w:rPr>
        <w:t>社会</w:t>
      </w:r>
      <w:r>
        <w:rPr>
          <w:rFonts w:hint="eastAsia" w:ascii="仿宋" w:hAnsi="仿宋" w:eastAsia="仿宋" w:cs="仿宋"/>
          <w:spacing w:val="0"/>
          <w:position w:val="0"/>
          <w:sz w:val="32"/>
          <w:szCs w:val="32"/>
        </w:rPr>
        <w:t>采购代理机构：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eastAsia" w:ascii="仿宋" w:hAnsi="仿宋" w:eastAsia="仿宋" w:cs="仿宋"/>
          <w:spacing w:val="0"/>
          <w:position w:val="0"/>
          <w:sz w:val="32"/>
          <w:szCs w:val="32"/>
          <w:highlight w:val="none"/>
          <w:lang w:val="en-US" w:eastAsia="zh-CN"/>
        </w:rPr>
      </w:pPr>
      <w:r>
        <w:rPr>
          <w:rFonts w:hint="eastAsia" w:ascii="仿宋" w:hAnsi="仿宋" w:eastAsia="仿宋" w:cs="仿宋"/>
          <w:spacing w:val="0"/>
          <w:position w:val="0"/>
          <w:sz w:val="32"/>
          <w:szCs w:val="32"/>
          <w:highlight w:val="none"/>
          <w:lang w:val="en-US" w:eastAsia="zh-CN"/>
        </w:rPr>
        <w:t>为进一步规范政府采购行为，强化履约验收作用，确保政府采购质量和服务服务水平。现将《随州市财政局关于加强政府采购合同履约验收管理的通知》（随财函〔2023〕133号）转发给你们，请参照执行。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r>
        <w:rPr>
          <w:rFonts w:hint="eastAsia" w:ascii="仿宋" w:hAnsi="仿宋" w:eastAsia="仿宋" w:cs="仿宋"/>
          <w:spacing w:val="0"/>
          <w:position w:val="0"/>
          <w:sz w:val="32"/>
          <w:szCs w:val="32"/>
          <w:highlight w:val="none"/>
          <w:lang w:val="en-US" w:eastAsia="zh-CN"/>
        </w:rPr>
        <w:t>2023年7月17日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eastAsia" w:ascii="仿宋" w:hAnsi="仿宋" w:eastAsia="仿宋" w:cs="仿宋"/>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baseline"/>
        <w:rPr>
          <w:rFonts w:hint="eastAsia" w:ascii="方正小标宋简体" w:hAnsi="方正小标宋简体" w:eastAsia="方正小标宋简体" w:cs="方正小标宋简体"/>
          <w:b w:val="0"/>
          <w:bCs w:val="0"/>
          <w:spacing w:val="0"/>
          <w:position w:val="0"/>
          <w:sz w:val="40"/>
          <w:szCs w:val="40"/>
        </w:rPr>
      </w:pPr>
      <w:r>
        <w:rPr>
          <w:rFonts w:hint="eastAsia" w:ascii="方正小标宋简体" w:hAnsi="方正小标宋简体" w:eastAsia="方正小标宋简体" w:cs="方正小标宋简体"/>
          <w:b w:val="0"/>
          <w:bCs w:val="0"/>
          <w:spacing w:val="0"/>
          <w:position w:val="0"/>
          <w:sz w:val="40"/>
          <w:szCs w:val="40"/>
        </w:rPr>
        <w:t>随州市财政局关于加强政府采购合同</w:t>
      </w: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baseline"/>
        <w:rPr>
          <w:rFonts w:hint="eastAsia" w:ascii="方正小标宋简体" w:hAnsi="方正小标宋简体" w:eastAsia="方正小标宋简体" w:cs="方正小标宋简体"/>
          <w:b w:val="0"/>
          <w:bCs w:val="0"/>
          <w:spacing w:val="0"/>
          <w:position w:val="0"/>
          <w:sz w:val="40"/>
          <w:szCs w:val="40"/>
        </w:rPr>
      </w:pPr>
      <w:r>
        <w:rPr>
          <w:rFonts w:hint="eastAsia" w:ascii="方正小标宋简体" w:hAnsi="方正小标宋简体" w:eastAsia="方正小标宋简体" w:cs="方正小标宋简体"/>
          <w:b w:val="0"/>
          <w:bCs w:val="0"/>
          <w:spacing w:val="0"/>
          <w:position w:val="0"/>
          <w:sz w:val="40"/>
          <w:szCs w:val="40"/>
        </w:rPr>
        <w:t>履约验收管理的通知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0"/>
        <w:jc w:val="both"/>
        <w:textAlignment w:val="baseline"/>
        <w:rPr>
          <w:rFonts w:hint="default" w:ascii="Times New Roman" w:hAnsi="Times New Roman" w:eastAsia="方正仿宋简体" w:cs="Times New Roman"/>
          <w:spacing w:val="0"/>
          <w:position w:val="0"/>
          <w:sz w:val="32"/>
          <w:szCs w:val="32"/>
        </w:rPr>
      </w:pPr>
      <w:r>
        <w:rPr>
          <w:rFonts w:hint="default" w:ascii="Times New Roman" w:hAnsi="Times New Roman" w:eastAsia="方正仿宋简体" w:cs="Times New Roman"/>
          <w:spacing w:val="0"/>
          <w:position w:val="0"/>
          <w:sz w:val="32"/>
          <w:szCs w:val="32"/>
          <w:lang w:val="en-US" w:eastAsia="zh-CN"/>
        </w:rPr>
        <w:t>市直</w:t>
      </w:r>
      <w:r>
        <w:rPr>
          <w:rFonts w:hint="default" w:ascii="Times New Roman" w:hAnsi="Times New Roman" w:eastAsia="方正仿宋简体" w:cs="Times New Roman"/>
          <w:spacing w:val="0"/>
          <w:position w:val="0"/>
          <w:sz w:val="32"/>
          <w:szCs w:val="32"/>
        </w:rPr>
        <w:t>各</w:t>
      </w:r>
      <w:r>
        <w:rPr>
          <w:rFonts w:hint="eastAsia" w:ascii="Times New Roman" w:hAnsi="Times New Roman" w:eastAsia="方正仿宋简体" w:cs="Times New Roman"/>
          <w:spacing w:val="0"/>
          <w:position w:val="0"/>
          <w:sz w:val="32"/>
          <w:szCs w:val="32"/>
          <w:lang w:eastAsia="zh-CN"/>
        </w:rPr>
        <w:t>预算</w:t>
      </w:r>
      <w:r>
        <w:rPr>
          <w:rFonts w:hint="default" w:ascii="Times New Roman" w:hAnsi="Times New Roman" w:eastAsia="方正仿宋简体" w:cs="Times New Roman"/>
          <w:spacing w:val="0"/>
          <w:position w:val="0"/>
          <w:sz w:val="32"/>
          <w:szCs w:val="32"/>
        </w:rPr>
        <w:t>单位，各政府采购代理机构：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r>
        <w:rPr>
          <w:rFonts w:hint="default" w:ascii="Times New Roman" w:hAnsi="Times New Roman" w:eastAsia="方正仿宋简体" w:cs="Times New Roman"/>
          <w:spacing w:val="0"/>
          <w:position w:val="0"/>
          <w:sz w:val="32"/>
          <w:szCs w:val="32"/>
          <w:highlight w:val="none"/>
          <w:lang w:val="en-US" w:eastAsia="zh-CN"/>
        </w:rPr>
        <w:t>严格规范开展履约验收是加强政府采购结果管理的重要举措，是保证采购质量、开展绩效评价、形成闭环管理的重要环节，对实现采购与预算、资产及财务等管理工作协调联动具有重要意义。为进一步规范政府采购行为，强化履约验收作用，确保政府采购质量和服务水平，根据有关法律法规规定，现制定《随州市政府采购履约验收管理制度》予以印发，请遵照执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5440" w:firstLineChars="1700"/>
        <w:jc w:val="both"/>
        <w:textAlignment w:val="baseline"/>
        <w:rPr>
          <w:rFonts w:hint="default" w:ascii="Times New Roman" w:hAnsi="Times New Roman" w:eastAsia="方正仿宋简体" w:cs="Times New Roman"/>
          <w:spacing w:val="0"/>
          <w:position w:val="0"/>
          <w:sz w:val="32"/>
          <w:szCs w:val="32"/>
          <w:highlight w:val="none"/>
          <w:lang w:val="en-US" w:eastAsia="zh-CN"/>
        </w:rPr>
      </w:pPr>
      <w:r>
        <w:rPr>
          <w:rFonts w:hint="default" w:ascii="Times New Roman" w:hAnsi="Times New Roman" w:eastAsia="方正仿宋简体" w:cs="Times New Roman"/>
          <w:spacing w:val="0"/>
          <w:position w:val="0"/>
          <w:sz w:val="32"/>
          <w:szCs w:val="32"/>
          <w:highlight w:val="none"/>
          <w:lang w:val="en-US" w:eastAsia="zh-CN"/>
        </w:rPr>
        <w:t>2023年6月2</w:t>
      </w:r>
      <w:r>
        <w:rPr>
          <w:rFonts w:hint="eastAsia" w:ascii="Times New Roman" w:hAnsi="Times New Roman" w:eastAsia="方正仿宋简体" w:cs="Times New Roman"/>
          <w:spacing w:val="0"/>
          <w:position w:val="0"/>
          <w:sz w:val="32"/>
          <w:szCs w:val="32"/>
          <w:highlight w:val="none"/>
          <w:lang w:val="en-US" w:eastAsia="zh-CN"/>
        </w:rPr>
        <w:t>1</w:t>
      </w:r>
      <w:r>
        <w:rPr>
          <w:rFonts w:hint="default" w:ascii="Times New Roman" w:hAnsi="Times New Roman" w:eastAsia="方正仿宋简体" w:cs="Times New Roman"/>
          <w:spacing w:val="0"/>
          <w:position w:val="0"/>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baseline"/>
        <w:rPr>
          <w:rFonts w:hint="default" w:ascii="方正小标宋简体" w:hAnsi="方正小标宋简体" w:eastAsia="方正小标宋简体" w:cs="方正小标宋简体"/>
          <w:b w:val="0"/>
          <w:bCs w:val="0"/>
          <w:spacing w:val="0"/>
          <w:position w:val="0"/>
          <w:sz w:val="40"/>
          <w:szCs w:val="40"/>
          <w:lang w:val="en-US" w:eastAsia="zh-CN"/>
        </w:rPr>
      </w:pPr>
      <w:r>
        <w:rPr>
          <w:rFonts w:hint="default" w:ascii="方正小标宋简体" w:hAnsi="方正小标宋简体" w:eastAsia="方正小标宋简体" w:cs="方正小标宋简体"/>
          <w:b w:val="0"/>
          <w:bCs w:val="0"/>
          <w:spacing w:val="0"/>
          <w:position w:val="0"/>
          <w:sz w:val="40"/>
          <w:szCs w:val="40"/>
          <w:lang w:val="en-US" w:eastAsia="zh-CN"/>
        </w:rPr>
        <w:t>随州市政府采购履约验收管理制度</w:t>
      </w: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baseline"/>
        <w:rPr>
          <w:rFonts w:hint="default" w:ascii="方正小标宋简体" w:hAnsi="方正小标宋简体" w:eastAsia="方正小标宋简体" w:cs="方正小标宋简体"/>
          <w:b w:val="0"/>
          <w:bCs w:val="0"/>
          <w:spacing w:val="0"/>
          <w:position w:val="0"/>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50" w:line="620" w:lineRule="exact"/>
        <w:ind w:right="0" w:rightChars="0"/>
        <w:jc w:val="center"/>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eastAsia" w:ascii="黑体" w:hAnsi="黑体" w:eastAsia="黑体" w:cs="黑体"/>
          <w:spacing w:val="0"/>
          <w:position w:val="0"/>
          <w:sz w:val="32"/>
          <w:szCs w:val="32"/>
          <w:lang w:val="en-US" w:eastAsia="zh-CN"/>
        </w:rPr>
        <w:t>第一条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为了进一步提高政府采购履约验收管理的科学化、规范化水平，维护政府采购公平竞争秩序、优化政府采购营商环境，根据《中华人民共和国政府采购法》</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lang w:val="en-US" w:eastAsia="zh-CN"/>
        </w:rPr>
        <w:t>中华人民共和国政府采购法</w:t>
      </w:r>
      <w:r>
        <w:rPr>
          <w:rFonts w:hint="default" w:ascii="Times New Roman" w:hAnsi="Times New Roman" w:eastAsia="方正仿宋简体" w:cs="Times New Roman"/>
          <w:spacing w:val="0"/>
          <w:position w:val="0"/>
          <w:sz w:val="32"/>
          <w:szCs w:val="32"/>
        </w:rPr>
        <w:t>实施条例</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lang w:val="en-US" w:eastAsia="zh-CN"/>
        </w:rPr>
        <w:t>中华人民共和国民法典</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《财政部关于进一步加强政府采购需求和履约验收管理的指导意见》</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lang w:val="en-US" w:eastAsia="zh-CN"/>
        </w:rPr>
        <w:t>财库</w:t>
      </w:r>
      <w:r>
        <w:rPr>
          <w:rFonts w:hint="default" w:ascii="Times New Roman" w:hAnsi="Times New Roman" w:eastAsia="方正仿宋简体" w:cs="Times New Roman"/>
          <w:spacing w:val="0"/>
          <w:position w:val="0"/>
          <w:sz w:val="32"/>
          <w:szCs w:val="32"/>
        </w:rPr>
        <w:t>〔2016〕205号</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《关于促进政府采购公平竞争优化营商环境的通知》</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财库〔2019〕38号</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等规定，结合我市工作实际，</w:t>
      </w:r>
      <w:r>
        <w:rPr>
          <w:rFonts w:hint="default" w:ascii="Times New Roman" w:hAnsi="Times New Roman" w:eastAsia="方正仿宋简体" w:cs="Times New Roman"/>
          <w:spacing w:val="0"/>
          <w:position w:val="0"/>
          <w:sz w:val="32"/>
          <w:szCs w:val="32"/>
          <w:lang w:val="en-US" w:eastAsia="zh-CN"/>
        </w:rPr>
        <w:t>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r>
        <w:rPr>
          <w:rFonts w:hint="default" w:ascii="黑体" w:hAnsi="黑体" w:eastAsia="黑体" w:cs="黑体"/>
          <w:spacing w:val="0"/>
          <w:position w:val="0"/>
          <w:sz w:val="32"/>
          <w:szCs w:val="32"/>
          <w:lang w:val="en-US" w:eastAsia="zh-CN"/>
        </w:rPr>
        <w:t>第二条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随州市</w:t>
      </w:r>
      <w:r>
        <w:rPr>
          <w:rFonts w:hint="default" w:ascii="Times New Roman" w:hAnsi="Times New Roman" w:eastAsia="方正仿宋简体" w:cs="Times New Roman"/>
          <w:spacing w:val="0"/>
          <w:position w:val="0"/>
          <w:sz w:val="32"/>
          <w:szCs w:val="32"/>
        </w:rPr>
        <w:t>国家机关、事业单位和团体组织（以下简称“采购人”）</w:t>
      </w:r>
      <w:r>
        <w:rPr>
          <w:rFonts w:hint="default" w:ascii="Times New Roman" w:hAnsi="Times New Roman" w:eastAsia="方正仿宋简体" w:cs="Times New Roman"/>
          <w:spacing w:val="0"/>
          <w:position w:val="0"/>
          <w:sz w:val="32"/>
          <w:szCs w:val="32"/>
          <w:lang w:val="en-US" w:eastAsia="zh-CN"/>
        </w:rPr>
        <w:t>使用财政资金</w:t>
      </w:r>
      <w:r>
        <w:rPr>
          <w:rFonts w:hint="default" w:ascii="Times New Roman" w:hAnsi="Times New Roman" w:eastAsia="方正仿宋简体" w:cs="Times New Roman"/>
          <w:spacing w:val="0"/>
          <w:position w:val="0"/>
          <w:sz w:val="32"/>
          <w:szCs w:val="32"/>
        </w:rPr>
        <w:t>采购货物、服务和工程履约验收管理工作，适用</w:t>
      </w:r>
      <w:r>
        <w:rPr>
          <w:rFonts w:hint="default" w:ascii="Times New Roman" w:hAnsi="Times New Roman" w:eastAsia="方正仿宋简体" w:cs="Times New Roman"/>
          <w:spacing w:val="0"/>
          <w:position w:val="0"/>
          <w:sz w:val="32"/>
          <w:szCs w:val="32"/>
          <w:lang w:eastAsia="zh-CN"/>
        </w:rPr>
        <w:t>本制度。</w:t>
      </w:r>
      <w:r>
        <w:rPr>
          <w:rFonts w:hint="default" w:ascii="Times New Roman" w:hAnsi="Times New Roman" w:eastAsia="方正仿宋简体" w:cs="Times New Roman"/>
          <w:spacing w:val="0"/>
          <w:position w:val="0"/>
          <w:sz w:val="32"/>
          <w:szCs w:val="32"/>
          <w:highlight w:val="none"/>
          <w:lang w:val="en-US" w:eastAsia="zh-CN"/>
        </w:rPr>
        <w:t>采购限额标准以下采购项目的履约验收工作也可以参照执行。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jc w:val="both"/>
        <w:textAlignment w:val="baseline"/>
        <w:rPr>
          <w:rFonts w:hint="default" w:ascii="Times New Roman" w:hAnsi="Times New Roman" w:eastAsia="方正仿宋简体" w:cs="Times New Roman"/>
          <w:spacing w:val="0"/>
          <w:position w:val="0"/>
          <w:sz w:val="32"/>
          <w:szCs w:val="32"/>
          <w:highlight w:val="none"/>
          <w:lang w:val="en-US" w:eastAsia="zh-CN"/>
        </w:rPr>
      </w:pPr>
      <w:r>
        <w:rPr>
          <w:rFonts w:hint="default" w:ascii="黑体" w:hAnsi="黑体" w:eastAsia="黑体" w:cs="黑体"/>
          <w:spacing w:val="0"/>
          <w:position w:val="0"/>
          <w:sz w:val="32"/>
          <w:szCs w:val="32"/>
          <w:lang w:val="en-US" w:eastAsia="zh-CN"/>
        </w:rPr>
        <w:t>第三条</w:t>
      </w:r>
      <w:r>
        <w:rPr>
          <w:rFonts w:hint="eastAsia" w:ascii="Times New Roman" w:hAnsi="Times New Roman" w:eastAsia="方正仿宋简体" w:cs="Times New Roman"/>
          <w:spacing w:val="0"/>
          <w:position w:val="0"/>
          <w:sz w:val="32"/>
          <w:szCs w:val="32"/>
          <w:highlight w:val="none"/>
          <w:lang w:val="en-US" w:eastAsia="zh-CN"/>
        </w:rPr>
        <w:t>　</w:t>
      </w:r>
      <w:r>
        <w:rPr>
          <w:rFonts w:hint="default" w:ascii="Times New Roman" w:hAnsi="Times New Roman" w:eastAsia="方正仿宋简体" w:cs="Times New Roman"/>
          <w:spacing w:val="0"/>
          <w:position w:val="0"/>
          <w:sz w:val="32"/>
          <w:szCs w:val="32"/>
          <w:highlight w:val="none"/>
          <w:lang w:val="en-US" w:eastAsia="zh-CN"/>
        </w:rPr>
        <w:t>本制度所称履约验收是指采购人对中标或成交供应商（以下简称“供应商”）履行政府采购合同情况进行检验、核实和评估，以确认其提供的货物、服务或者工程是否符合政府采购合同约定的标准和要求，并根据验收结果出具验收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620" w:lineRule="exact"/>
        <w:ind w:right="0" w:rightChars="0"/>
        <w:jc w:val="center"/>
        <w:textAlignment w:val="baseline"/>
        <w:rPr>
          <w:rFonts w:hint="default" w:ascii="黑体" w:hAnsi="黑体" w:eastAsia="黑体" w:cs="黑体"/>
          <w:b w:val="0"/>
          <w:bCs w:val="0"/>
          <w:spacing w:val="0"/>
          <w:position w:val="0"/>
          <w:sz w:val="32"/>
          <w:szCs w:val="32"/>
          <w:lang w:val="en-US" w:eastAsia="zh-CN"/>
        </w:rPr>
      </w:pPr>
      <w:r>
        <w:rPr>
          <w:rFonts w:hint="default" w:ascii="黑体" w:hAnsi="黑体" w:eastAsia="黑体" w:cs="黑体"/>
          <w:b w:val="0"/>
          <w:bCs w:val="0"/>
          <w:spacing w:val="0"/>
          <w:position w:val="0"/>
          <w:sz w:val="32"/>
          <w:szCs w:val="32"/>
          <w:lang w:val="en-US" w:eastAsia="zh-CN"/>
        </w:rPr>
        <w:t>第二章　履约验收主体及责任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第四条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采购人是政府采购履约验收的责任主体。</w:t>
      </w:r>
      <w:r>
        <w:rPr>
          <w:rFonts w:hint="default" w:ascii="Times New Roman" w:hAnsi="Times New Roman" w:eastAsia="方正仿宋简体" w:cs="Times New Roman"/>
          <w:spacing w:val="0"/>
          <w:position w:val="0"/>
          <w:sz w:val="32"/>
          <w:szCs w:val="32"/>
          <w:lang w:val="en-US" w:eastAsia="zh-CN"/>
        </w:rPr>
        <w:t>采购人应当根据采购项目的具体情况，自行组织项目验收或者委托采购代理机构验收。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第五条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对于技术复杂、专业性强或者采购人履约验收能力不能满足工作需要的项目，采购人可以委托采购代理机构组织项目验收。委托事项应当在委托代理协议中予以明确，但不得因委托而转移或者免除采购人项目验收的主体责任。尽管履约验收并非完全属于采购人的责任，但无论采购代理机构是否参与项目验收，采购人都是政府采购项目的责任主体。而采购代理机构在政府采购项目履约验收中的角色是协助和协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620" w:lineRule="exact"/>
        <w:ind w:right="0" w:rightChars="0"/>
        <w:jc w:val="center"/>
        <w:textAlignment w:val="baseline"/>
        <w:rPr>
          <w:rFonts w:hint="default" w:ascii="黑体" w:hAnsi="黑体" w:eastAsia="黑体" w:cs="黑体"/>
          <w:b w:val="0"/>
          <w:bCs w:val="0"/>
          <w:spacing w:val="0"/>
          <w:position w:val="0"/>
          <w:sz w:val="32"/>
          <w:szCs w:val="32"/>
          <w:lang w:val="en-US" w:eastAsia="zh-CN"/>
        </w:rPr>
      </w:pPr>
      <w:r>
        <w:rPr>
          <w:rFonts w:hint="default" w:ascii="黑体" w:hAnsi="黑体" w:eastAsia="黑体" w:cs="黑体"/>
          <w:b w:val="0"/>
          <w:bCs w:val="0"/>
          <w:spacing w:val="0"/>
          <w:position w:val="0"/>
          <w:sz w:val="32"/>
          <w:szCs w:val="32"/>
          <w:lang w:val="en-US" w:eastAsia="zh-CN"/>
        </w:rPr>
        <w:t>第三章</w:t>
      </w:r>
      <w:r>
        <w:rPr>
          <w:rFonts w:hint="eastAsia" w:ascii="黑体" w:hAnsi="黑体" w:eastAsia="黑体" w:cs="黑体"/>
          <w:b w:val="0"/>
          <w:bCs w:val="0"/>
          <w:spacing w:val="0"/>
          <w:position w:val="0"/>
          <w:sz w:val="32"/>
          <w:szCs w:val="32"/>
          <w:lang w:val="en-US" w:eastAsia="zh-CN"/>
        </w:rPr>
        <w:t>　</w:t>
      </w:r>
      <w:r>
        <w:rPr>
          <w:rFonts w:hint="default" w:ascii="黑体" w:hAnsi="黑体" w:eastAsia="黑体" w:cs="黑体"/>
          <w:b w:val="0"/>
          <w:bCs w:val="0"/>
          <w:spacing w:val="0"/>
          <w:position w:val="0"/>
          <w:sz w:val="32"/>
          <w:szCs w:val="32"/>
          <w:lang w:val="en-US" w:eastAsia="zh-CN"/>
        </w:rPr>
        <w:t>履约验收方法和条件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第六条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有验收双方共同签署。</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r>
        <w:rPr>
          <w:rFonts w:hint="default" w:ascii="黑体" w:hAnsi="黑体" w:eastAsia="黑体" w:cs="黑体"/>
          <w:spacing w:val="0"/>
          <w:position w:val="0"/>
          <w:sz w:val="32"/>
          <w:szCs w:val="32"/>
          <w:lang w:val="en-US" w:eastAsia="zh-CN"/>
        </w:rPr>
        <w:t>第七条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采购人或其委托的采购代理机构应当根据项目特点制定验收方案，明确履约验收的时间、方式、程序等内容。</w:t>
      </w:r>
      <w:r>
        <w:rPr>
          <w:rFonts w:hint="default" w:ascii="Times New Roman" w:hAnsi="Times New Roman" w:eastAsia="方正仿宋简体" w:cs="Times New Roman"/>
          <w:spacing w:val="0"/>
          <w:position w:val="0"/>
          <w:sz w:val="32"/>
          <w:szCs w:val="32"/>
        </w:rPr>
        <w:t>采购人可以根据政府采购项目</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货物、工程及服务</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具体情况由本单位自行验收或委托第三方验收</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color w:val="auto"/>
          <w:spacing w:val="0"/>
          <w:position w:val="0"/>
          <w:sz w:val="32"/>
          <w:szCs w:val="32"/>
          <w:highlight w:val="none"/>
        </w:rPr>
        <w:t>政府采购合同金额较小且</w:t>
      </w:r>
      <w:r>
        <w:rPr>
          <w:rFonts w:hint="default" w:ascii="Times New Roman" w:hAnsi="Times New Roman" w:eastAsia="方正仿宋简体" w:cs="Times New Roman"/>
          <w:color w:val="auto"/>
          <w:spacing w:val="0"/>
          <w:position w:val="0"/>
          <w:sz w:val="32"/>
          <w:szCs w:val="32"/>
          <w:highlight w:val="none"/>
          <w:lang w:val="en-US" w:eastAsia="zh-CN"/>
        </w:rPr>
        <w:t>未达到公开招标限额标准（200万元）以下的</w:t>
      </w:r>
      <w:r>
        <w:rPr>
          <w:rFonts w:hint="default" w:ascii="Times New Roman" w:hAnsi="Times New Roman" w:eastAsia="方正仿宋简体" w:cs="Times New Roman"/>
          <w:color w:val="auto"/>
          <w:spacing w:val="0"/>
          <w:position w:val="0"/>
          <w:sz w:val="32"/>
          <w:szCs w:val="32"/>
          <w:highlight w:val="none"/>
        </w:rPr>
        <w:t>，由采购人自行组织验收</w:t>
      </w:r>
      <w:r>
        <w:rPr>
          <w:rFonts w:hint="default" w:ascii="Times New Roman" w:hAnsi="Times New Roman" w:eastAsia="方正仿宋简体" w:cs="Times New Roman"/>
          <w:color w:val="auto"/>
          <w:spacing w:val="0"/>
          <w:position w:val="0"/>
          <w:sz w:val="32"/>
          <w:szCs w:val="32"/>
          <w:highlight w:val="none"/>
          <w:lang w:val="en-US" w:eastAsia="zh-CN"/>
        </w:rPr>
        <w:t>或</w:t>
      </w:r>
      <w:r>
        <w:rPr>
          <w:rFonts w:hint="default" w:ascii="Times New Roman" w:hAnsi="Times New Roman" w:eastAsia="方正仿宋简体" w:cs="Times New Roman"/>
          <w:color w:val="auto"/>
          <w:spacing w:val="0"/>
          <w:position w:val="0"/>
          <w:sz w:val="32"/>
          <w:szCs w:val="32"/>
          <w:highlight w:val="none"/>
        </w:rPr>
        <w:t>委托第三方验收。政府采购合同金额</w:t>
      </w:r>
      <w:r>
        <w:rPr>
          <w:rFonts w:hint="default" w:ascii="Times New Roman" w:hAnsi="Times New Roman" w:eastAsia="方正仿宋简体" w:cs="Times New Roman"/>
          <w:color w:val="auto"/>
          <w:spacing w:val="0"/>
          <w:position w:val="0"/>
          <w:sz w:val="32"/>
          <w:szCs w:val="32"/>
          <w:highlight w:val="none"/>
          <w:lang w:val="en-US" w:eastAsia="zh-CN"/>
        </w:rPr>
        <w:t>达到公开招标限额标准（200万元）及以上的应</w:t>
      </w:r>
      <w:r>
        <w:rPr>
          <w:rFonts w:hint="default" w:ascii="Times New Roman" w:hAnsi="Times New Roman" w:eastAsia="方正仿宋简体" w:cs="Times New Roman"/>
          <w:color w:val="auto"/>
          <w:spacing w:val="0"/>
          <w:position w:val="0"/>
          <w:sz w:val="32"/>
          <w:szCs w:val="32"/>
          <w:highlight w:val="none"/>
        </w:rPr>
        <w:t>委托第三方验收</w:t>
      </w:r>
      <w:r>
        <w:rPr>
          <w:rFonts w:hint="default" w:ascii="Times New Roman" w:hAnsi="Times New Roman" w:eastAsia="方正仿宋简体" w:cs="Times New Roman"/>
          <w:color w:val="auto"/>
          <w:spacing w:val="0"/>
          <w:position w:val="0"/>
          <w:sz w:val="32"/>
          <w:szCs w:val="32"/>
          <w:highlight w:val="none"/>
          <w:lang w:eastAsia="zh-CN"/>
        </w:rPr>
        <w:t>。</w:t>
      </w:r>
      <w:r>
        <w:rPr>
          <w:rFonts w:hint="default" w:ascii="Times New Roman" w:hAnsi="Times New Roman" w:eastAsia="方正仿宋简体" w:cs="Times New Roman"/>
          <w:spacing w:val="0"/>
          <w:position w:val="0"/>
          <w:sz w:val="32"/>
          <w:szCs w:val="32"/>
        </w:rPr>
        <w:t>具体</w:t>
      </w:r>
      <w:r>
        <w:rPr>
          <w:rFonts w:hint="default" w:ascii="Times New Roman" w:hAnsi="Times New Roman" w:eastAsia="方正仿宋简体" w:cs="Times New Roman"/>
          <w:spacing w:val="0"/>
          <w:position w:val="0"/>
          <w:sz w:val="32"/>
          <w:szCs w:val="32"/>
          <w:lang w:val="en-US" w:eastAsia="zh-CN"/>
        </w:rPr>
        <w:t>履约</w:t>
      </w:r>
      <w:r>
        <w:rPr>
          <w:rFonts w:hint="default" w:ascii="Times New Roman" w:hAnsi="Times New Roman" w:eastAsia="方正仿宋简体" w:cs="Times New Roman"/>
          <w:spacing w:val="0"/>
          <w:position w:val="0"/>
          <w:sz w:val="32"/>
          <w:szCs w:val="32"/>
        </w:rPr>
        <w:t>验</w:t>
      </w:r>
      <w:r>
        <w:rPr>
          <w:rFonts w:hint="default" w:ascii="Times New Roman" w:hAnsi="Times New Roman" w:eastAsia="方正仿宋简体" w:cs="Times New Roman"/>
          <w:spacing w:val="0"/>
          <w:position w:val="0"/>
          <w:sz w:val="32"/>
          <w:szCs w:val="32"/>
          <w:lang w:val="en-US" w:eastAsia="zh-CN"/>
        </w:rPr>
        <w:t>收条件和</w:t>
      </w:r>
      <w:r>
        <w:rPr>
          <w:rFonts w:hint="default" w:ascii="Times New Roman" w:hAnsi="Times New Roman" w:eastAsia="方正仿宋简体" w:cs="Times New Roman"/>
          <w:spacing w:val="0"/>
          <w:position w:val="0"/>
          <w:sz w:val="32"/>
          <w:szCs w:val="32"/>
        </w:rPr>
        <w:t>方式必须在采购合同中</w:t>
      </w:r>
      <w:r>
        <w:rPr>
          <w:rFonts w:hint="default" w:ascii="Times New Roman" w:hAnsi="Times New Roman" w:eastAsia="方正仿宋简体" w:cs="Times New Roman"/>
          <w:spacing w:val="0"/>
          <w:position w:val="0"/>
          <w:sz w:val="32"/>
          <w:szCs w:val="32"/>
          <w:lang w:val="en-US" w:eastAsia="zh-CN"/>
        </w:rPr>
        <w:t>约定</w:t>
      </w:r>
      <w:r>
        <w:rPr>
          <w:rFonts w:hint="default" w:ascii="Times New Roman" w:hAnsi="Times New Roman" w:eastAsia="方正仿宋简体" w:cs="Times New Roman"/>
          <w:spacing w:val="0"/>
          <w:position w:val="0"/>
          <w:sz w:val="32"/>
          <w:szCs w:val="32"/>
        </w:rPr>
        <w:t>明确</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lang w:val="en-US" w:eastAsia="zh-CN"/>
        </w:rPr>
        <w:t>合同当事人应当根据约定的权责，积极主动做好验收工作</w:t>
      </w:r>
      <w:r>
        <w:rPr>
          <w:rFonts w:hint="default" w:ascii="Times New Roman" w:hAnsi="Times New Roman" w:eastAsia="方正仿宋简体" w:cs="Times New Roman"/>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第八条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对于采购人和使用人分离的采购项目，应当邀请实际使用人参与验收。采购人、采购代理机构可以邀请参加本项目的其他供应商或第三方专业机构及专家参与验收，相关验收意见作为验收书的参考资料。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第九条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涉及政府向社会公众提供的公共服务项目，验收时应当邀请服务对象参与并出具意见，验收结果应当及时向社会公告。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620" w:lineRule="exact"/>
        <w:ind w:right="0" w:rightChars="0"/>
        <w:jc w:val="center"/>
        <w:textAlignment w:val="baseline"/>
        <w:rPr>
          <w:rFonts w:hint="default" w:ascii="黑体" w:hAnsi="黑体" w:eastAsia="黑体" w:cs="黑体"/>
          <w:b w:val="0"/>
          <w:bCs w:val="0"/>
          <w:spacing w:val="0"/>
          <w:position w:val="0"/>
          <w:sz w:val="32"/>
          <w:szCs w:val="32"/>
          <w:lang w:val="en-US" w:eastAsia="zh-CN"/>
        </w:rPr>
      </w:pPr>
      <w:r>
        <w:rPr>
          <w:rFonts w:hint="default" w:ascii="黑体" w:hAnsi="黑体" w:eastAsia="黑体" w:cs="黑体"/>
          <w:b w:val="0"/>
          <w:bCs w:val="0"/>
          <w:spacing w:val="0"/>
          <w:position w:val="0"/>
          <w:sz w:val="32"/>
          <w:szCs w:val="32"/>
          <w:lang w:val="en-US" w:eastAsia="zh-CN"/>
        </w:rPr>
        <w:t>第四章</w:t>
      </w:r>
      <w:r>
        <w:rPr>
          <w:rFonts w:hint="eastAsia" w:ascii="黑体" w:hAnsi="黑体" w:eastAsia="黑体" w:cs="黑体"/>
          <w:b w:val="0"/>
          <w:bCs w:val="0"/>
          <w:spacing w:val="0"/>
          <w:position w:val="0"/>
          <w:sz w:val="32"/>
          <w:szCs w:val="32"/>
          <w:lang w:val="en-US" w:eastAsia="zh-CN"/>
        </w:rPr>
        <w:t>　</w:t>
      </w:r>
      <w:r>
        <w:rPr>
          <w:rFonts w:hint="default" w:ascii="黑体" w:hAnsi="黑体" w:eastAsia="黑体" w:cs="黑体"/>
          <w:b w:val="0"/>
          <w:bCs w:val="0"/>
          <w:spacing w:val="0"/>
          <w:position w:val="0"/>
          <w:sz w:val="32"/>
          <w:szCs w:val="32"/>
          <w:lang w:val="en-US" w:eastAsia="zh-CN"/>
        </w:rPr>
        <w:t>履约验收程序和要求</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第十条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成立验收小组。合同履行达到验收条件的，</w:t>
      </w:r>
      <w:r>
        <w:rPr>
          <w:rFonts w:hint="default" w:ascii="Times New Roman" w:hAnsi="Times New Roman" w:eastAsia="方正仿宋简体" w:cs="Times New Roman"/>
          <w:spacing w:val="0"/>
          <w:position w:val="0"/>
          <w:sz w:val="32"/>
          <w:szCs w:val="32"/>
          <w:lang w:val="en-US" w:eastAsia="zh-CN"/>
        </w:rPr>
        <w:t>供应商向采购人发出项目验收申请。采购人应于收到验收申请后7日内组织履约验收，启动项目验收，并通知供应商。采购人在执行政府采购项目履约验收时，应当成立验收小组，负责项目验收具体工作，出具验收意见，并对验收意见负责。</w:t>
      </w:r>
      <w:r>
        <w:rPr>
          <w:rFonts w:hint="default" w:ascii="Times New Roman" w:hAnsi="Times New Roman" w:eastAsia="方正仿宋简体" w:cs="Times New Roman"/>
          <w:spacing w:val="0"/>
          <w:position w:val="0"/>
          <w:sz w:val="32"/>
          <w:szCs w:val="32"/>
          <w:highlight w:val="none"/>
          <w:lang w:val="en-US" w:eastAsia="zh-CN"/>
        </w:rPr>
        <w:t>验收小组成员由采购人自行选择，</w:t>
      </w:r>
      <w:r>
        <w:rPr>
          <w:rFonts w:hint="default" w:ascii="Times New Roman" w:hAnsi="Times New Roman" w:eastAsia="方正仿宋简体" w:cs="Times New Roman"/>
          <w:spacing w:val="0"/>
          <w:position w:val="0"/>
          <w:sz w:val="32"/>
          <w:szCs w:val="32"/>
          <w:highlight w:val="none"/>
        </w:rPr>
        <w:t>应当由3人以上单数</w:t>
      </w:r>
      <w:r>
        <w:rPr>
          <w:rFonts w:hint="default" w:ascii="Times New Roman" w:hAnsi="Times New Roman" w:eastAsia="方正仿宋简体" w:cs="Times New Roman"/>
          <w:spacing w:val="0"/>
          <w:position w:val="0"/>
          <w:sz w:val="32"/>
          <w:szCs w:val="32"/>
          <w:highlight w:val="none"/>
          <w:lang w:val="en-US" w:eastAsia="zh-CN"/>
        </w:rPr>
        <w:t>组成，可以从本单位指定，也可以从同领域其他单位或者第三方专业机构等邀请。</w:t>
      </w:r>
      <w:r>
        <w:rPr>
          <w:rFonts w:hint="default" w:ascii="Times New Roman" w:hAnsi="Times New Roman" w:eastAsia="方正仿宋简体" w:cs="Times New Roman"/>
          <w:spacing w:val="0"/>
          <w:position w:val="0"/>
          <w:sz w:val="32"/>
          <w:szCs w:val="32"/>
          <w:lang w:val="en-US" w:eastAsia="zh-CN"/>
        </w:rPr>
        <w:t>验收小组应当认真履行项目验收职责，确保项目验收意见客观真实反映合同履行情况。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第十一条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制定验收方案。</w:t>
      </w:r>
      <w:r>
        <w:rPr>
          <w:rFonts w:hint="default" w:ascii="Times New Roman" w:hAnsi="Times New Roman" w:eastAsia="方正仿宋简体" w:cs="Times New Roman"/>
          <w:spacing w:val="0"/>
          <w:position w:val="0"/>
          <w:sz w:val="32"/>
          <w:szCs w:val="32"/>
          <w:lang w:val="en-US" w:eastAsia="zh-CN"/>
        </w:rPr>
        <w:t>履约验收方案应当在合同中约定，验收方案要明确履约验收的主体、时间、方式、程序、内容和验收标准等事项。</w:t>
      </w:r>
      <w:r>
        <w:rPr>
          <w:rFonts w:hint="default" w:ascii="Times New Roman" w:hAnsi="Times New Roman" w:eastAsia="方正仿宋简体" w:cs="Times New Roman"/>
          <w:spacing w:val="0"/>
          <w:position w:val="0"/>
          <w:sz w:val="32"/>
          <w:szCs w:val="32"/>
          <w:highlight w:val="none"/>
          <w:lang w:val="en-US" w:eastAsia="zh-CN"/>
        </w:rPr>
        <w:t>采购人、采购代理机构可以邀请参加本项目的其他供应商或者第三方专业机构及专家参与验收，相关验收意见作为验收的参考资料</w:t>
      </w:r>
      <w:r>
        <w:rPr>
          <w:rFonts w:hint="default" w:ascii="Times New Roman" w:hAnsi="Times New Roman" w:eastAsia="方正仿宋简体" w:cs="Times New Roman"/>
          <w:spacing w:val="0"/>
          <w:position w:val="0"/>
          <w:sz w:val="32"/>
          <w:szCs w:val="32"/>
          <w:lang w:val="en-US" w:eastAsia="zh-CN"/>
        </w:rPr>
        <w:t>。采购人应当在实施验收前根据项目验收清单和标准、招标（采购）文件对项目的技术规定和要求、供应商的投标（响应）承诺情况、合同明确约定的要求等，制定具体详细的项目验收方案。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r>
        <w:rPr>
          <w:rFonts w:hint="default" w:ascii="黑体" w:hAnsi="黑体" w:eastAsia="黑体" w:cs="黑体"/>
          <w:spacing w:val="0"/>
          <w:position w:val="0"/>
          <w:sz w:val="32"/>
          <w:szCs w:val="32"/>
          <w:lang w:val="en-US" w:eastAsia="zh-CN"/>
        </w:rPr>
        <w:t>第十二条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明确验收内容。验收内容要包括每一项技术、服务、安全标准的履约情况，验收标准要包括所有客观、量化指标。不能明确客观标准、涉及主管判断的，可以通过在采购人、使用人中开展问卷调查等方式，转化为客观、量化的验收标准。验收方案制定的质量、完善成度，是验收工作的关键所在，是后续开展验收工作能否顺利、高效进行的前提条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第十三条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开展验收</w:t>
      </w:r>
      <w:r>
        <w:rPr>
          <w:rFonts w:hint="default" w:ascii="Times New Roman" w:hAnsi="Times New Roman" w:eastAsia="方正仿宋简体" w:cs="Times New Roman"/>
          <w:spacing w:val="0"/>
          <w:position w:val="0"/>
          <w:sz w:val="32"/>
          <w:szCs w:val="32"/>
          <w:lang w:val="en-US" w:eastAsia="zh-CN"/>
        </w:rPr>
        <w:t>工作</w:t>
      </w:r>
      <w:r>
        <w:rPr>
          <w:rFonts w:hint="default" w:ascii="Times New Roman" w:hAnsi="Times New Roman" w:eastAsia="方正仿宋简体" w:cs="Times New Roman"/>
          <w:spacing w:val="0"/>
          <w:position w:val="0"/>
          <w:sz w:val="32"/>
          <w:szCs w:val="32"/>
        </w:rPr>
        <w:t>。</w:t>
      </w:r>
      <w:r>
        <w:rPr>
          <w:rFonts w:hint="default" w:ascii="Times New Roman" w:hAnsi="Times New Roman" w:eastAsia="方正仿宋简体" w:cs="Times New Roman"/>
          <w:spacing w:val="0"/>
          <w:position w:val="0"/>
          <w:sz w:val="32"/>
          <w:szCs w:val="32"/>
          <w:lang w:val="en-US" w:eastAsia="zh-CN"/>
        </w:rPr>
        <w:t>验收小组应当根据事先拟定的验收工作方案，对供应商提供的货物、工程或者服务按照招标（采购）文件、投标（响应）文件、封存样品、政府采购合同进行逐一核对、验收，并做好验收记录。验收工作由采购人组织，验收小组负责，供应商配合。验收工作应完整完善、公开合理，必要时应抽样并送交具备资质的第三方检测机构进行检验。</w:t>
      </w:r>
    </w:p>
    <w:p>
      <w:pPr>
        <w:keepNext w:val="0"/>
        <w:keepLines w:val="0"/>
        <w:pageBreakBefore w:val="0"/>
        <w:widowControl w:val="0"/>
        <w:kinsoku/>
        <w:wordWrap/>
        <w:overflowPunct/>
        <w:topLinePunct w:val="0"/>
        <w:autoSpaceDE/>
        <w:autoSpaceDN/>
        <w:bidi w:val="0"/>
        <w:adjustRightInd/>
        <w:snapToGrid/>
        <w:spacing w:line="620" w:lineRule="exact"/>
        <w:ind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第十四条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出具验收报告。</w:t>
      </w:r>
      <w:r>
        <w:rPr>
          <w:rFonts w:hint="default" w:ascii="Times New Roman" w:hAnsi="Times New Roman" w:eastAsia="方正仿宋简体" w:cs="Times New Roman"/>
          <w:spacing w:val="0"/>
          <w:position w:val="0"/>
          <w:sz w:val="32"/>
          <w:szCs w:val="32"/>
          <w:lang w:val="en-US" w:eastAsia="zh-CN"/>
        </w:rPr>
        <w:t>验收工作完成后，应当出具验收书，列明各项标准的验收情况及项目总体评价、由验收双方共同签署，验收小组</w:t>
      </w:r>
      <w:r>
        <w:rPr>
          <w:rFonts w:hint="default" w:ascii="Times New Roman" w:hAnsi="Times New Roman" w:eastAsia="方正仿宋简体" w:cs="Times New Roman"/>
          <w:spacing w:val="0"/>
          <w:position w:val="0"/>
          <w:sz w:val="32"/>
          <w:szCs w:val="32"/>
        </w:rPr>
        <w:t>对验收</w:t>
      </w:r>
      <w:r>
        <w:rPr>
          <w:rFonts w:hint="default" w:ascii="Times New Roman" w:hAnsi="Times New Roman" w:eastAsia="方正仿宋简体" w:cs="Times New Roman"/>
          <w:spacing w:val="0"/>
          <w:position w:val="0"/>
          <w:sz w:val="32"/>
          <w:szCs w:val="32"/>
          <w:lang w:val="en-US" w:eastAsia="zh-CN"/>
        </w:rPr>
        <w:t>书负法律责任</w:t>
      </w:r>
      <w:r>
        <w:rPr>
          <w:rFonts w:hint="default" w:ascii="Times New Roman" w:hAnsi="Times New Roman" w:eastAsia="方正仿宋简体" w:cs="Times New Roman"/>
          <w:spacing w:val="0"/>
          <w:position w:val="0"/>
          <w:sz w:val="32"/>
          <w:szCs w:val="32"/>
        </w:rPr>
        <w:t>。</w:t>
      </w:r>
      <w:r>
        <w:rPr>
          <w:rFonts w:hint="default" w:ascii="Times New Roman" w:hAnsi="Times New Roman" w:eastAsia="方正仿宋简体" w:cs="Times New Roman"/>
          <w:spacing w:val="0"/>
          <w:position w:val="0"/>
          <w:sz w:val="32"/>
          <w:szCs w:val="32"/>
          <w:lang w:val="en-US" w:eastAsia="zh-CN"/>
        </w:rPr>
        <w:t>验收小组成员</w:t>
      </w:r>
      <w:r>
        <w:rPr>
          <w:rFonts w:hint="default" w:ascii="Times New Roman" w:hAnsi="Times New Roman" w:eastAsia="方正仿宋简体" w:cs="Times New Roman"/>
          <w:spacing w:val="0"/>
          <w:position w:val="0"/>
          <w:sz w:val="32"/>
          <w:szCs w:val="32"/>
        </w:rPr>
        <w:t>有不同意见的，应当写明并说明理由。签字但不写明不同意见或者不说明理由的，视同无意见。拒不签字又不另行书面说明其不同意见和理由的，视同同意验收结果。采购人委托第三方专业机构对政府采购项目实施验收的，出具的验收报告必须签署意见并加盖第三方专业机构公章。</w:t>
      </w:r>
      <w:r>
        <w:rPr>
          <w:rFonts w:hint="default" w:ascii="Times New Roman" w:hAnsi="Times New Roman" w:eastAsia="方正仿宋简体" w:cs="Times New Roman"/>
          <w:spacing w:val="0"/>
          <w:position w:val="0"/>
          <w:sz w:val="32"/>
          <w:szCs w:val="32"/>
          <w:lang w:val="en-US" w:eastAsia="zh-CN"/>
        </w:rPr>
        <w:t>分段、分项或分期验收的应当根据采购合同和项目特点进行分段验收并出具验收意见。</w:t>
      </w:r>
    </w:p>
    <w:p>
      <w:pPr>
        <w:keepNext w:val="0"/>
        <w:keepLines w:val="0"/>
        <w:pageBreakBefore w:val="0"/>
        <w:widowControl w:val="0"/>
        <w:kinsoku/>
        <w:wordWrap/>
        <w:overflowPunct/>
        <w:topLinePunct w:val="0"/>
        <w:autoSpaceDE/>
        <w:autoSpaceDN/>
        <w:bidi w:val="0"/>
        <w:adjustRightInd/>
        <w:snapToGrid/>
        <w:spacing w:line="620" w:lineRule="exact"/>
        <w:ind w:leftChars="0" w:right="0" w:firstLine="640" w:firstLineChars="200"/>
        <w:jc w:val="both"/>
        <w:textAlignment w:val="baseline"/>
        <w:rPr>
          <w:rFonts w:hint="default" w:ascii="Times New Roman" w:hAnsi="Times New Roman" w:eastAsia="方正仿宋简体" w:cs="Times New Roman"/>
          <w:spacing w:val="0"/>
          <w:position w:val="0"/>
          <w:sz w:val="32"/>
          <w:szCs w:val="32"/>
        </w:rPr>
      </w:pPr>
      <w:r>
        <w:rPr>
          <w:rFonts w:hint="default" w:ascii="黑体" w:hAnsi="黑体" w:eastAsia="黑体" w:cs="黑体"/>
          <w:spacing w:val="0"/>
          <w:position w:val="0"/>
          <w:sz w:val="32"/>
          <w:szCs w:val="32"/>
          <w:lang w:val="en-US" w:eastAsia="zh-CN"/>
        </w:rPr>
        <w:t>第十五条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政府向社会公众提供的公共服务项目，验收时应当邀请服务对象参与并出具意见，验收结果也应当向社会公告。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第十六条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验收项目整改。未达到验收要求的采购项目，验收小组对合同双方书面提出限期整改意见；待全部问题整改完成后</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采购人向验收小组提出验收复查，通过复查，确定项目验收合格，由验收小组所有成员在验收报告上签字；</w:t>
      </w:r>
      <w:r>
        <w:rPr>
          <w:rFonts w:hint="default" w:ascii="Times New Roman" w:hAnsi="Times New Roman" w:eastAsia="方正仿宋简体" w:cs="Times New Roman"/>
          <w:spacing w:val="0"/>
          <w:position w:val="0"/>
          <w:sz w:val="32"/>
          <w:szCs w:val="32"/>
          <w:lang w:val="en-US" w:eastAsia="zh-CN"/>
        </w:rPr>
        <w:t>重新验收仍不合格的，采购人依法要求供应商承担违约责任。履约验收过程有关合同履行问题、违约责任认定和争议解决处理适用《中华人民共和国民法典》。</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r>
        <w:rPr>
          <w:rFonts w:hint="default" w:ascii="黑体" w:hAnsi="黑体" w:eastAsia="黑体" w:cs="黑体"/>
          <w:spacing w:val="0"/>
          <w:position w:val="0"/>
          <w:sz w:val="32"/>
          <w:szCs w:val="32"/>
          <w:lang w:val="en-US" w:eastAsia="zh-CN"/>
        </w:rPr>
        <w:t>第十七条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验收意见质疑。项目验收过程中，供应商不认可验收意见的，按照采购合同约定的方式解决，合同未作约定的，采购人与供应商协商处理，未达到合同约定的质量</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技术</w:t>
      </w:r>
      <w:r>
        <w:rPr>
          <w:rFonts w:hint="default" w:ascii="Times New Roman" w:hAnsi="Times New Roman" w:eastAsia="方正仿宋简体" w:cs="Times New Roman"/>
          <w:spacing w:val="0"/>
          <w:position w:val="0"/>
          <w:sz w:val="32"/>
          <w:szCs w:val="32"/>
          <w:lang w:val="en-US" w:eastAsia="zh-CN"/>
        </w:rPr>
        <w:t>和</w:t>
      </w:r>
      <w:r>
        <w:rPr>
          <w:rFonts w:hint="default" w:ascii="Times New Roman" w:hAnsi="Times New Roman" w:eastAsia="方正仿宋简体" w:cs="Times New Roman"/>
          <w:spacing w:val="0"/>
          <w:position w:val="0"/>
          <w:sz w:val="32"/>
          <w:szCs w:val="32"/>
        </w:rPr>
        <w:t>服务标准要求的，按照</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lang w:val="en-US" w:eastAsia="zh-CN"/>
        </w:rPr>
        <w:t>中华人民共和国民法典</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相关规定处理，发生纠纷的</w:t>
      </w:r>
      <w:r>
        <w:rPr>
          <w:rFonts w:hint="default" w:ascii="Times New Roman" w:hAnsi="Times New Roman" w:eastAsia="方正仿宋简体" w:cs="Times New Roman"/>
          <w:spacing w:val="0"/>
          <w:position w:val="0"/>
          <w:sz w:val="32"/>
          <w:szCs w:val="32"/>
          <w:lang w:val="en-US" w:eastAsia="zh-CN"/>
        </w:rPr>
        <w:t>依法提起</w:t>
      </w:r>
      <w:r>
        <w:rPr>
          <w:rFonts w:hint="default" w:ascii="Times New Roman" w:hAnsi="Times New Roman" w:eastAsia="方正仿宋简体" w:cs="Times New Roman"/>
          <w:spacing w:val="0"/>
          <w:position w:val="0"/>
          <w:sz w:val="32"/>
          <w:szCs w:val="32"/>
        </w:rPr>
        <w:t>司法处理。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r>
        <w:rPr>
          <w:rFonts w:hint="default" w:ascii="黑体" w:hAnsi="黑体" w:eastAsia="黑体" w:cs="黑体"/>
          <w:spacing w:val="0"/>
          <w:position w:val="0"/>
          <w:sz w:val="32"/>
          <w:szCs w:val="32"/>
          <w:lang w:val="en-US" w:eastAsia="zh-CN"/>
        </w:rPr>
        <w:t>第十八条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验收资料保存。项目验收完结后，采购人应当将</w:t>
      </w:r>
      <w:r>
        <w:rPr>
          <w:rFonts w:hint="default" w:ascii="Times New Roman" w:hAnsi="Times New Roman" w:eastAsia="方正仿宋简体" w:cs="Times New Roman"/>
          <w:spacing w:val="0"/>
          <w:position w:val="0"/>
          <w:sz w:val="32"/>
          <w:szCs w:val="32"/>
          <w:lang w:val="en-US" w:eastAsia="zh-CN"/>
        </w:rPr>
        <w:t>验收申请、</w:t>
      </w:r>
      <w:r>
        <w:rPr>
          <w:rFonts w:hint="default" w:ascii="Times New Roman" w:hAnsi="Times New Roman" w:eastAsia="方正仿宋简体" w:cs="Times New Roman"/>
          <w:spacing w:val="0"/>
          <w:position w:val="0"/>
          <w:sz w:val="32"/>
          <w:szCs w:val="32"/>
        </w:rPr>
        <w:t>验收小组名单、验收方案、验收原始记录、第三方专业检测报告、验收</w:t>
      </w:r>
      <w:r>
        <w:rPr>
          <w:rFonts w:hint="default" w:ascii="Times New Roman" w:hAnsi="Times New Roman" w:eastAsia="方正仿宋简体" w:cs="Times New Roman"/>
          <w:spacing w:val="0"/>
          <w:position w:val="0"/>
          <w:sz w:val="32"/>
          <w:szCs w:val="32"/>
          <w:lang w:val="en-US" w:eastAsia="zh-CN"/>
        </w:rPr>
        <w:t>书</w:t>
      </w:r>
      <w:r>
        <w:rPr>
          <w:rFonts w:hint="default" w:ascii="Times New Roman" w:hAnsi="Times New Roman" w:eastAsia="方正仿宋简体" w:cs="Times New Roman"/>
          <w:spacing w:val="0"/>
          <w:position w:val="0"/>
          <w:sz w:val="32"/>
          <w:szCs w:val="32"/>
        </w:rPr>
        <w:t>等资料作为采购项目档案妥善保存，</w:t>
      </w:r>
      <w:r>
        <w:rPr>
          <w:rFonts w:hint="default" w:ascii="Times New Roman" w:hAnsi="Times New Roman" w:eastAsia="方正仿宋简体" w:cs="Times New Roman"/>
          <w:spacing w:val="0"/>
          <w:position w:val="0"/>
          <w:sz w:val="32"/>
          <w:szCs w:val="32"/>
          <w:lang w:val="en-US" w:eastAsia="zh-CN"/>
        </w:rPr>
        <w:t>不得伪造、编造、隐匿或者违规销毁，验收资料保存期与采购项目采购档案保存期一致，</w:t>
      </w:r>
      <w:r>
        <w:rPr>
          <w:rFonts w:hint="default" w:ascii="Times New Roman" w:hAnsi="Times New Roman" w:eastAsia="方正仿宋简体" w:cs="Times New Roman"/>
          <w:spacing w:val="0"/>
          <w:position w:val="0"/>
          <w:sz w:val="32"/>
          <w:szCs w:val="32"/>
        </w:rPr>
        <w:t>保存期为采购结束之日起至少</w:t>
      </w:r>
      <w:r>
        <w:rPr>
          <w:rFonts w:hint="default" w:ascii="Times New Roman" w:hAnsi="Times New Roman" w:eastAsia="方正仿宋简体" w:cs="Times New Roman"/>
          <w:spacing w:val="0"/>
          <w:position w:val="0"/>
          <w:sz w:val="32"/>
          <w:szCs w:val="32"/>
          <w:lang w:val="en-US" w:eastAsia="zh-CN"/>
        </w:rPr>
        <w:t>保存十五</w:t>
      </w:r>
      <w:r>
        <w:rPr>
          <w:rFonts w:hint="default" w:ascii="Times New Roman" w:hAnsi="Times New Roman" w:eastAsia="方正仿宋简体" w:cs="Times New Roman"/>
          <w:spacing w:val="0"/>
          <w:position w:val="0"/>
          <w:sz w:val="32"/>
          <w:szCs w:val="32"/>
        </w:rPr>
        <w:t>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620" w:lineRule="exact"/>
        <w:ind w:right="0" w:rightChars="0"/>
        <w:jc w:val="center"/>
        <w:textAlignment w:val="baseline"/>
        <w:rPr>
          <w:rFonts w:hint="default" w:ascii="黑体" w:hAnsi="黑体" w:eastAsia="黑体" w:cs="黑体"/>
          <w:b w:val="0"/>
          <w:bCs w:val="0"/>
          <w:spacing w:val="0"/>
          <w:position w:val="0"/>
          <w:sz w:val="32"/>
          <w:szCs w:val="32"/>
          <w:lang w:val="en-US" w:eastAsia="zh-CN"/>
        </w:rPr>
      </w:pPr>
      <w:r>
        <w:rPr>
          <w:rFonts w:hint="default" w:ascii="黑体" w:hAnsi="黑体" w:eastAsia="黑体" w:cs="黑体"/>
          <w:b w:val="0"/>
          <w:bCs w:val="0"/>
          <w:spacing w:val="0"/>
          <w:position w:val="0"/>
          <w:sz w:val="32"/>
          <w:szCs w:val="32"/>
          <w:lang w:val="en-US" w:eastAsia="zh-CN"/>
        </w:rPr>
        <w:t>第五章</w:t>
      </w:r>
      <w:r>
        <w:rPr>
          <w:rFonts w:hint="eastAsia" w:ascii="黑体" w:hAnsi="黑体" w:eastAsia="黑体" w:cs="黑体"/>
          <w:b w:val="0"/>
          <w:bCs w:val="0"/>
          <w:spacing w:val="0"/>
          <w:position w:val="0"/>
          <w:sz w:val="32"/>
          <w:szCs w:val="32"/>
          <w:lang w:val="en-US" w:eastAsia="zh-CN"/>
        </w:rPr>
        <w:t>　</w:t>
      </w:r>
      <w:r>
        <w:rPr>
          <w:rFonts w:hint="default" w:ascii="黑体" w:hAnsi="黑体" w:eastAsia="黑体" w:cs="黑体"/>
          <w:b w:val="0"/>
          <w:bCs w:val="0"/>
          <w:spacing w:val="0"/>
          <w:position w:val="0"/>
          <w:sz w:val="32"/>
          <w:szCs w:val="32"/>
          <w:lang w:val="en-US" w:eastAsia="zh-CN"/>
        </w:rPr>
        <w:t>履约验收的监督和管理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第十九条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财政部门应当依法加强对政府采购合同履约验收工作的监督管理。将以下内容纳入监督检查：是否制定政府采购项目履约验收内部控制管理制度，是否履行了项目验收义务，项目验收工作是否规范，</w:t>
      </w:r>
      <w:r>
        <w:rPr>
          <w:rFonts w:hint="default" w:ascii="Times New Roman" w:hAnsi="Times New Roman" w:eastAsia="方正仿宋简体" w:cs="Times New Roman"/>
          <w:spacing w:val="0"/>
          <w:position w:val="0"/>
          <w:sz w:val="32"/>
          <w:szCs w:val="32"/>
          <w:highlight w:val="none"/>
          <w:lang w:val="en-US" w:eastAsia="zh-CN"/>
        </w:rPr>
        <w:t>验收结果公开情况，验收方</w:t>
      </w:r>
      <w:r>
        <w:rPr>
          <w:rFonts w:hint="default" w:ascii="Times New Roman" w:hAnsi="Times New Roman" w:eastAsia="方正仿宋简体" w:cs="Times New Roman"/>
          <w:spacing w:val="0"/>
          <w:position w:val="0"/>
          <w:sz w:val="32"/>
          <w:szCs w:val="32"/>
          <w:lang w:val="en-US" w:eastAsia="zh-CN"/>
        </w:rPr>
        <w:t>对于验收过程中发现的问题是否及时报告并妥善处理等。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对采购结果出现质疑、投诉、举报的采购项目，采购人根据工作需要，可以在项目验收前告知提出质疑、投诉、举报的供应商或者个人对履约验收情况进行监督。对于采购人和实际使用人或者受益者分离的采购项目，采购人应当通知实际使用人或者受益者对履约验收情况进行监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第二十一条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采购人、采购代理机构、供应商应当全面配合监管部门的监督检查和集中采购机构的履约评价，不得阻挠、欺骗或者消极应付。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第二十二条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采购人、采购代理机构、供应商应当签署保密承诺，严格保守项目验收中获悉的国家和商业秘密。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第二十三条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highlight w:val="none"/>
          <w:lang w:val="en-US" w:eastAsia="zh-CN"/>
        </w:rPr>
        <w:t>政府采购项目验收工作完成后，应将验收结果</w:t>
      </w:r>
      <w:r>
        <w:rPr>
          <w:rFonts w:hint="default" w:ascii="Times New Roman" w:hAnsi="Times New Roman" w:eastAsia="方正仿宋简体" w:cs="Times New Roman"/>
          <w:spacing w:val="0"/>
          <w:position w:val="0"/>
          <w:sz w:val="32"/>
          <w:szCs w:val="32"/>
          <w:lang w:val="en-US" w:eastAsia="zh-CN"/>
        </w:rPr>
        <w:t>于验收结束之日起2个工作日内</w:t>
      </w:r>
      <w:r>
        <w:rPr>
          <w:rFonts w:hint="default" w:ascii="Times New Roman" w:hAnsi="Times New Roman" w:eastAsia="方正仿宋简体" w:cs="Times New Roman"/>
          <w:spacing w:val="0"/>
          <w:position w:val="0"/>
          <w:sz w:val="32"/>
          <w:szCs w:val="32"/>
          <w:highlight w:val="none"/>
          <w:lang w:val="en-US" w:eastAsia="zh-CN"/>
        </w:rPr>
        <w:t>在湖北省政府采购网上进行公告。政府</w:t>
      </w:r>
      <w:r>
        <w:rPr>
          <w:rFonts w:hint="default" w:ascii="Times New Roman" w:hAnsi="Times New Roman" w:eastAsia="方正仿宋简体" w:cs="Times New Roman"/>
          <w:spacing w:val="0"/>
          <w:position w:val="0"/>
          <w:sz w:val="32"/>
          <w:szCs w:val="32"/>
          <w:lang w:val="en-US" w:eastAsia="zh-CN"/>
        </w:rPr>
        <w:t>向社会公众提供的公共服务项目，验收时应当邀请服务对象参与并出具意见，并将验收结果于验收结束之日起2个工作日内</w:t>
      </w:r>
      <w:r>
        <w:rPr>
          <w:rFonts w:hint="default" w:ascii="Times New Roman" w:hAnsi="Times New Roman" w:eastAsia="方正仿宋简体" w:cs="Times New Roman"/>
          <w:spacing w:val="0"/>
          <w:position w:val="0"/>
          <w:sz w:val="32"/>
          <w:szCs w:val="32"/>
          <w:highlight w:val="none"/>
          <w:lang w:val="en-US" w:eastAsia="zh-CN"/>
        </w:rPr>
        <w:t>在湖北省政府采购网上进行公告</w:t>
      </w:r>
      <w:r>
        <w:rPr>
          <w:rFonts w:hint="default" w:ascii="Times New Roman" w:hAnsi="Times New Roman" w:eastAsia="方正仿宋简体" w:cs="Times New Roman"/>
          <w:spacing w:val="0"/>
          <w:positio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620" w:lineRule="exact"/>
        <w:ind w:right="0" w:rightChars="0"/>
        <w:jc w:val="center"/>
        <w:textAlignment w:val="baseline"/>
        <w:rPr>
          <w:rFonts w:hint="default" w:ascii="黑体" w:hAnsi="黑体" w:eastAsia="黑体" w:cs="黑体"/>
          <w:b w:val="0"/>
          <w:bCs w:val="0"/>
          <w:spacing w:val="0"/>
          <w:position w:val="0"/>
          <w:sz w:val="32"/>
          <w:szCs w:val="32"/>
          <w:lang w:val="en-US" w:eastAsia="zh-CN"/>
        </w:rPr>
      </w:pPr>
      <w:r>
        <w:rPr>
          <w:rFonts w:hint="default" w:ascii="黑体" w:hAnsi="黑体" w:eastAsia="黑体" w:cs="黑体"/>
          <w:b w:val="0"/>
          <w:bCs w:val="0"/>
          <w:spacing w:val="0"/>
          <w:position w:val="0"/>
          <w:sz w:val="32"/>
          <w:szCs w:val="32"/>
          <w:lang w:val="en-US" w:eastAsia="zh-CN"/>
        </w:rPr>
        <w:t>第六章</w:t>
      </w:r>
      <w:r>
        <w:rPr>
          <w:rFonts w:hint="eastAsia" w:ascii="黑体" w:hAnsi="黑体" w:eastAsia="黑体" w:cs="黑体"/>
          <w:b w:val="0"/>
          <w:bCs w:val="0"/>
          <w:spacing w:val="0"/>
          <w:position w:val="0"/>
          <w:sz w:val="32"/>
          <w:szCs w:val="32"/>
          <w:lang w:val="en-US" w:eastAsia="zh-CN"/>
        </w:rPr>
        <w:t>　</w:t>
      </w:r>
      <w:r>
        <w:rPr>
          <w:rFonts w:hint="default" w:ascii="黑体" w:hAnsi="黑体" w:eastAsia="黑体" w:cs="黑体"/>
          <w:b w:val="0"/>
          <w:bCs w:val="0"/>
          <w:spacing w:val="0"/>
          <w:position w:val="0"/>
          <w:sz w:val="32"/>
          <w:szCs w:val="32"/>
          <w:lang w:val="en-US" w:eastAsia="zh-CN"/>
        </w:rPr>
        <w:t>政府采购资金支付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第二十四条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政府采购项目通过验收后，采购人应当按照政府采购合同规定，应当自收到发票后15日内完成资金支付。</w:t>
      </w:r>
      <w:r>
        <w:rPr>
          <w:rFonts w:hint="default" w:ascii="Times New Roman" w:hAnsi="Times New Roman" w:eastAsia="方正仿宋简体" w:cs="Times New Roman"/>
          <w:spacing w:val="0"/>
          <w:position w:val="0"/>
          <w:sz w:val="32"/>
          <w:szCs w:val="32"/>
        </w:rPr>
        <w:t>不得以机构变动、人员更替、政策调整等为由延迟付款，不得将采购文件和合同中未规定的义务作为向供应商付款的条件。</w:t>
      </w:r>
      <w:r>
        <w:rPr>
          <w:rFonts w:hint="default" w:ascii="Times New Roman" w:hAnsi="Times New Roman" w:eastAsia="方正仿宋简体" w:cs="Times New Roman"/>
          <w:spacing w:val="0"/>
          <w:position w:val="0"/>
          <w:sz w:val="32"/>
          <w:szCs w:val="32"/>
          <w:lang w:val="en-US" w:eastAsia="zh-CN"/>
        </w:rPr>
        <w:t>政府采购项目资金支付程序，按照国家有关财政资金支付管理的规定执行。中标或者成交供应商在合同结算和支付的过程中，应积极配合采购人提交结算资料，确认合同款项支付到位。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eastAsia="zh-CN"/>
        </w:rPr>
      </w:pPr>
      <w:r>
        <w:rPr>
          <w:rFonts w:hint="default" w:ascii="黑体" w:hAnsi="黑体" w:eastAsia="黑体" w:cs="黑体"/>
          <w:spacing w:val="0"/>
          <w:position w:val="0"/>
          <w:sz w:val="32"/>
          <w:szCs w:val="32"/>
          <w:lang w:val="en-US" w:eastAsia="zh-CN"/>
        </w:rPr>
        <w:t>第二十五条</w:t>
      </w:r>
      <w:r>
        <w:rPr>
          <w:rFonts w:hint="eastAsia" w:ascii="Times New Roman" w:hAnsi="Times New Roman" w:eastAsia="方正仿宋简体" w:cs="Times New Roman"/>
          <w:spacing w:val="0"/>
          <w:position w:val="0"/>
          <w:sz w:val="32"/>
          <w:szCs w:val="32"/>
          <w:lang w:val="en-US" w:eastAsia="zh-CN"/>
        </w:rPr>
        <w:t>　在一年度内，</w:t>
      </w:r>
      <w:r>
        <w:rPr>
          <w:rFonts w:hint="default" w:ascii="Times New Roman" w:hAnsi="Times New Roman" w:eastAsia="方正仿宋简体" w:cs="Times New Roman"/>
          <w:spacing w:val="0"/>
          <w:position w:val="0"/>
          <w:sz w:val="32"/>
          <w:szCs w:val="32"/>
          <w:lang w:val="en-US" w:eastAsia="zh-CN"/>
        </w:rPr>
        <w:t>采购人</w:t>
      </w:r>
      <w:r>
        <w:rPr>
          <w:rFonts w:hint="eastAsia" w:ascii="Times New Roman" w:hAnsi="Times New Roman" w:eastAsia="方正仿宋简体" w:cs="Times New Roman"/>
          <w:spacing w:val="0"/>
          <w:position w:val="0"/>
          <w:sz w:val="32"/>
          <w:szCs w:val="32"/>
          <w:lang w:val="en-US" w:eastAsia="zh-CN"/>
        </w:rPr>
        <w:t>能</w:t>
      </w:r>
      <w:r>
        <w:rPr>
          <w:rFonts w:hint="default" w:ascii="Times New Roman" w:hAnsi="Times New Roman" w:eastAsia="方正仿宋简体" w:cs="Times New Roman"/>
          <w:spacing w:val="0"/>
          <w:position w:val="0"/>
          <w:sz w:val="32"/>
          <w:szCs w:val="32"/>
          <w:lang w:val="en-US" w:eastAsia="zh-CN"/>
        </w:rPr>
        <w:t>按照政府采购合同</w:t>
      </w:r>
      <w:r>
        <w:rPr>
          <w:rFonts w:hint="eastAsia" w:ascii="Times New Roman" w:hAnsi="Times New Roman" w:eastAsia="方正仿宋简体" w:cs="Times New Roman"/>
          <w:spacing w:val="0"/>
          <w:position w:val="0"/>
          <w:sz w:val="32"/>
          <w:szCs w:val="32"/>
          <w:lang w:val="en-US" w:eastAsia="zh-CN"/>
        </w:rPr>
        <w:t>约</w:t>
      </w:r>
      <w:r>
        <w:rPr>
          <w:rFonts w:hint="default" w:ascii="Times New Roman" w:hAnsi="Times New Roman" w:eastAsia="方正仿宋简体" w:cs="Times New Roman"/>
          <w:spacing w:val="0"/>
          <w:position w:val="0"/>
          <w:sz w:val="32"/>
          <w:szCs w:val="32"/>
          <w:lang w:val="en-US" w:eastAsia="zh-CN"/>
        </w:rPr>
        <w:t>定及时向供应商支付采购资金的单位和个人给予通报表彰，未及时按照政府采购合同规定及时向供应商支付采购资金的单位和个人给予通报，</w:t>
      </w:r>
      <w:r>
        <w:rPr>
          <w:rFonts w:hint="eastAsia" w:ascii="Times New Roman" w:hAnsi="Times New Roman" w:eastAsia="方正仿宋简体" w:cs="Times New Roman"/>
          <w:spacing w:val="0"/>
          <w:position w:val="0"/>
          <w:sz w:val="32"/>
          <w:szCs w:val="32"/>
          <w:lang w:val="en-US" w:eastAsia="zh-CN"/>
        </w:rPr>
        <w:t>对发生争议的，按合同约定遵照</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lang w:val="en-US" w:eastAsia="zh-CN"/>
        </w:rPr>
        <w:t>中华人民共和国民法典</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相关规定处理</w:t>
      </w:r>
      <w:r>
        <w:rPr>
          <w:rFonts w:hint="default" w:ascii="Times New Roman" w:hAnsi="Times New Roman" w:eastAsia="方正仿宋简体" w:cs="Times New Roman"/>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第二十六</w:t>
      </w:r>
      <w:r>
        <w:rPr>
          <w:rFonts w:hint="eastAsia" w:ascii="黑体" w:hAnsi="黑体" w:eastAsia="黑体" w:cs="黑体"/>
          <w:spacing w:val="0"/>
          <w:position w:val="0"/>
          <w:sz w:val="32"/>
          <w:szCs w:val="32"/>
          <w:lang w:val="en-US" w:eastAsia="zh-CN"/>
        </w:rPr>
        <w:t>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采购人应当严格按照批准的预算开展政府采购，与中小企业签订政府采购合同时，在付款期限、付款方式等方面基于中小企业适当支持。政府采购合同签订后，鼓励采购人</w:t>
      </w:r>
      <w:r>
        <w:rPr>
          <w:rFonts w:hint="default" w:ascii="Times New Roman" w:hAnsi="Times New Roman" w:eastAsia="方正仿宋简体" w:cs="Times New Roman"/>
          <w:b w:val="0"/>
          <w:bCs w:val="0"/>
          <w:sz w:val="32"/>
          <w:szCs w:val="32"/>
          <w:lang w:val="en-US" w:eastAsia="zh-CN"/>
        </w:rPr>
        <w:t>向具备条件的中标（成交）中小企业预付不低于合同总金额的30%资金，对于小微企业（或残疾人福利企业、监狱企业）可以预付不低于合同总金额的40%的资金</w:t>
      </w:r>
      <w:r>
        <w:rPr>
          <w:rFonts w:hint="default" w:ascii="Times New Roman" w:hAnsi="Times New Roman" w:eastAsia="方正仿宋简体" w:cs="Times New Roman"/>
          <w:spacing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rPr>
      </w:pPr>
      <w:r>
        <w:rPr>
          <w:rFonts w:hint="default" w:ascii="黑体" w:hAnsi="黑体" w:eastAsia="黑体" w:cs="黑体"/>
          <w:spacing w:val="0"/>
          <w:position w:val="0"/>
          <w:sz w:val="32"/>
          <w:szCs w:val="32"/>
          <w:lang w:val="en-US" w:eastAsia="zh-CN"/>
        </w:rPr>
        <w:t>第二十七条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rPr>
        <w:t>项目验收发生的检测</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检验</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费、劳务报酬等验收费用，采购人应当在项目采购预算中安排列支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620" w:lineRule="exact"/>
        <w:ind w:right="0" w:rightChars="0"/>
        <w:jc w:val="center"/>
        <w:textAlignment w:val="baseline"/>
        <w:rPr>
          <w:rFonts w:hint="default" w:ascii="黑体" w:hAnsi="黑体" w:eastAsia="黑体" w:cs="黑体"/>
          <w:b w:val="0"/>
          <w:bCs w:val="0"/>
          <w:spacing w:val="0"/>
          <w:position w:val="0"/>
          <w:sz w:val="32"/>
          <w:szCs w:val="32"/>
          <w:lang w:val="en-US" w:eastAsia="zh-CN"/>
        </w:rPr>
      </w:pPr>
      <w:r>
        <w:rPr>
          <w:rFonts w:hint="default" w:ascii="黑体" w:hAnsi="黑体" w:eastAsia="黑体" w:cs="黑体"/>
          <w:b w:val="0"/>
          <w:bCs w:val="0"/>
          <w:spacing w:val="0"/>
          <w:position w:val="0"/>
          <w:sz w:val="32"/>
          <w:szCs w:val="32"/>
          <w:lang w:val="en-US" w:eastAsia="zh-CN"/>
        </w:rPr>
        <w:t>第七章</w:t>
      </w:r>
      <w:r>
        <w:rPr>
          <w:rFonts w:hint="eastAsia" w:ascii="黑体" w:hAnsi="黑体" w:eastAsia="黑体" w:cs="黑体"/>
          <w:b w:val="0"/>
          <w:bCs w:val="0"/>
          <w:spacing w:val="0"/>
          <w:position w:val="0"/>
          <w:sz w:val="32"/>
          <w:szCs w:val="32"/>
          <w:lang w:val="en-US" w:eastAsia="zh-CN"/>
        </w:rPr>
        <w:t>　</w:t>
      </w:r>
      <w:r>
        <w:rPr>
          <w:rFonts w:hint="default" w:ascii="黑体" w:hAnsi="黑体" w:eastAsia="黑体" w:cs="黑体"/>
          <w:b w:val="0"/>
          <w:bCs w:val="0"/>
          <w:spacing w:val="0"/>
          <w:position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第二十八条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本制度由随州市财政局负责解释。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r>
        <w:rPr>
          <w:rFonts w:hint="default" w:ascii="黑体" w:hAnsi="黑体" w:eastAsia="黑体" w:cs="黑体"/>
          <w:spacing w:val="0"/>
          <w:position w:val="0"/>
          <w:sz w:val="32"/>
          <w:szCs w:val="32"/>
          <w:lang w:val="en-US" w:eastAsia="zh-CN"/>
        </w:rPr>
        <w:t>第二十九条</w:t>
      </w:r>
      <w:r>
        <w:rPr>
          <w:rFonts w:hint="eastAsia" w:ascii="Times New Roman" w:hAnsi="Times New Roman" w:eastAsia="方正仿宋简体" w:cs="Times New Roman"/>
          <w:spacing w:val="0"/>
          <w:position w:val="0"/>
          <w:sz w:val="32"/>
          <w:szCs w:val="32"/>
          <w:lang w:val="en-US" w:eastAsia="zh-CN"/>
        </w:rPr>
        <w:t>　</w:t>
      </w:r>
      <w:r>
        <w:rPr>
          <w:rFonts w:hint="default" w:ascii="Times New Roman" w:hAnsi="Times New Roman" w:eastAsia="方正仿宋简体" w:cs="Times New Roman"/>
          <w:spacing w:val="0"/>
          <w:position w:val="0"/>
          <w:sz w:val="32"/>
          <w:szCs w:val="32"/>
          <w:lang w:val="en-US" w:eastAsia="zh-CN"/>
        </w:rPr>
        <w:t>本制度于</w:t>
      </w:r>
      <w:r>
        <w:rPr>
          <w:rFonts w:hint="eastAsia" w:ascii="Times New Roman" w:hAnsi="Times New Roman" w:eastAsia="方正仿宋简体" w:cs="Times New Roman"/>
          <w:spacing w:val="0"/>
          <w:position w:val="0"/>
          <w:sz w:val="32"/>
          <w:szCs w:val="32"/>
          <w:lang w:val="en-US" w:eastAsia="zh-CN"/>
        </w:rPr>
        <w:t>印发之</w:t>
      </w:r>
      <w:r>
        <w:rPr>
          <w:rFonts w:hint="default" w:ascii="Times New Roman" w:hAnsi="Times New Roman" w:eastAsia="方正仿宋简体" w:cs="Times New Roman"/>
          <w:spacing w:val="0"/>
          <w:position w:val="0"/>
          <w:sz w:val="32"/>
          <w:szCs w:val="32"/>
          <w:lang w:val="en-US" w:eastAsia="zh-CN"/>
        </w:rPr>
        <w:t>日起实施。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640" w:firstLineChars="200"/>
        <w:jc w:val="both"/>
        <w:textAlignment w:val="baseline"/>
        <w:rPr>
          <w:rFonts w:hint="default" w:ascii="Times New Roman" w:hAnsi="Times New Roman" w:eastAsia="方正仿宋简体" w:cs="Times New Roman"/>
          <w:spacing w:val="0"/>
          <w:position w:val="0"/>
          <w:sz w:val="32"/>
          <w:szCs w:val="32"/>
          <w:lang w:eastAsia="zh-CN"/>
        </w:rPr>
      </w:pPr>
      <w:r>
        <w:rPr>
          <w:rFonts w:hint="default" w:ascii="Times New Roman" w:hAnsi="Times New Roman" w:eastAsia="方正仿宋简体" w:cs="Times New Roman"/>
          <w:spacing w:val="0"/>
          <w:position w:val="0"/>
          <w:sz w:val="32"/>
          <w:szCs w:val="32"/>
        </w:rPr>
        <w:t>附件：1.政府采购履约验收通知单</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参考样本</w:t>
      </w:r>
      <w:r>
        <w:rPr>
          <w:rFonts w:hint="default" w:ascii="Times New Roman" w:hAnsi="Times New Roman" w:eastAsia="方正仿宋简体" w:cs="Times New Roman"/>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Chars="0" w:right="0" w:firstLine="1600" w:firstLineChars="500"/>
        <w:jc w:val="both"/>
        <w:textAlignment w:val="baseline"/>
        <w:rPr>
          <w:rFonts w:hint="default" w:ascii="Times New Roman" w:hAnsi="Times New Roman" w:eastAsia="方正仿宋简体" w:cs="Times New Roman"/>
          <w:spacing w:val="0"/>
          <w:position w:val="0"/>
          <w:sz w:val="32"/>
          <w:szCs w:val="32"/>
          <w:lang w:eastAsia="zh-CN"/>
        </w:rPr>
      </w:pPr>
      <w:r>
        <w:rPr>
          <w:rFonts w:hint="default" w:ascii="Times New Roman" w:hAnsi="Times New Roman" w:eastAsia="方正仿宋简体" w:cs="Times New Roman"/>
          <w:spacing w:val="0"/>
          <w:position w:val="0"/>
          <w:sz w:val="32"/>
          <w:szCs w:val="32"/>
        </w:rPr>
        <w:t>2.政府采购履约验收书</w:t>
      </w:r>
      <w:r>
        <w:rPr>
          <w:rFonts w:hint="default"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参考样本</w:t>
      </w:r>
      <w:r>
        <w:rPr>
          <w:rFonts w:hint="default" w:ascii="Times New Roman" w:hAnsi="Times New Roman" w:eastAsia="方正仿宋简体" w:cs="Times New Roman"/>
          <w:spacing w:val="0"/>
          <w:position w:val="0"/>
          <w:sz w:val="32"/>
          <w:szCs w:val="32"/>
          <w:lang w:eastAsia="zh-CN"/>
        </w:rPr>
        <w:t>）</w:t>
      </w:r>
    </w:p>
    <w:p>
      <w:pPr>
        <w:spacing w:line="453" w:lineRule="auto"/>
        <w:rPr>
          <w:rFonts w:ascii="Arial"/>
          <w:sz w:val="21"/>
        </w:rPr>
      </w:pPr>
    </w:p>
    <w:p>
      <w:pPr>
        <w:sectPr>
          <w:footerReference r:id="rId3" w:type="default"/>
          <w:pgSz w:w="11900" w:h="16820"/>
          <w:pgMar w:top="1984" w:right="1587" w:bottom="1814" w:left="1587" w:header="0" w:footer="1417" w:gutter="0"/>
          <w:pgNumType w:fmt="decimal"/>
          <w:cols w:space="0" w:num="1"/>
          <w:rtlGutter w:val="0"/>
          <w:docGrid w:linePitch="0" w:charSpace="0"/>
        </w:sectPr>
      </w:pPr>
    </w:p>
    <w:p>
      <w:pPr>
        <w:spacing w:before="130" w:line="224" w:lineRule="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附件1</w:t>
      </w:r>
    </w:p>
    <w:p>
      <w:pPr>
        <w:spacing w:before="130" w:line="224" w:lineRule="auto"/>
        <w:rPr>
          <w:rFonts w:hint="default" w:ascii="Times New Roman" w:hAnsi="Times New Roman" w:eastAsia="黑体" w:cs="Times New Roman"/>
          <w:b w:val="0"/>
          <w:bCs w:val="0"/>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方正小标宋简体" w:hAnsi="方正小标宋简体" w:eastAsia="方正小标宋简体" w:cs="方正小标宋简体"/>
          <w:b w:val="0"/>
          <w:bCs w:val="0"/>
          <w:spacing w:val="10"/>
          <w:sz w:val="40"/>
          <w:szCs w:val="40"/>
          <w:lang w:eastAsia="zh-CN"/>
        </w:rPr>
      </w:pPr>
      <w:r>
        <w:rPr>
          <w:rFonts w:hint="eastAsia" w:ascii="方正小标宋简体" w:hAnsi="方正小标宋简体" w:eastAsia="方正小标宋简体" w:cs="方正小标宋简体"/>
          <w:b w:val="0"/>
          <w:bCs w:val="0"/>
          <w:spacing w:val="10"/>
          <w:sz w:val="40"/>
          <w:szCs w:val="40"/>
        </w:rPr>
        <w:t>政府采购履约验收通知单</w:t>
      </w:r>
      <w:r>
        <w:rPr>
          <w:rFonts w:hint="eastAsia" w:ascii="方正小标宋简体" w:hAnsi="方正小标宋简体" w:eastAsia="方正小标宋简体" w:cs="方正小标宋简体"/>
          <w:b w:val="0"/>
          <w:bCs w:val="0"/>
          <w:spacing w:val="10"/>
          <w:sz w:val="40"/>
          <w:szCs w:val="40"/>
          <w:lang w:eastAsia="zh-CN"/>
        </w:rPr>
        <w:t>（</w:t>
      </w:r>
      <w:r>
        <w:rPr>
          <w:rFonts w:hint="eastAsia" w:ascii="方正小标宋简体" w:hAnsi="方正小标宋简体" w:eastAsia="方正小标宋简体" w:cs="方正小标宋简体"/>
          <w:b w:val="0"/>
          <w:bCs w:val="0"/>
          <w:spacing w:val="10"/>
          <w:sz w:val="40"/>
          <w:szCs w:val="40"/>
        </w:rPr>
        <w:t>参考样本</w:t>
      </w:r>
      <w:r>
        <w:rPr>
          <w:rFonts w:hint="eastAsia" w:ascii="方正小标宋简体" w:hAnsi="方正小标宋简体" w:eastAsia="方正小标宋简体" w:cs="方正小标宋简体"/>
          <w:b w:val="0"/>
          <w:bCs w:val="0"/>
          <w:spacing w:val="10"/>
          <w:sz w:val="40"/>
          <w:szCs w:val="4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方正小标宋简体" w:hAnsi="方正小标宋简体" w:eastAsia="方正小标宋简体" w:cs="方正小标宋简体"/>
          <w:b w:val="0"/>
          <w:bCs w:val="0"/>
          <w:spacing w:val="10"/>
          <w:sz w:val="40"/>
          <w:szCs w:val="40"/>
          <w:lang w:eastAsia="zh-CN"/>
        </w:rPr>
      </w:pPr>
    </w:p>
    <w:p>
      <w:pPr>
        <w:spacing w:line="31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200" w:firstLineChars="100"/>
        <w:textAlignment w:val="baseline"/>
        <w:rPr>
          <w:rFonts w:hint="default" w:ascii="Times New Roman" w:hAnsi="Times New Roman" w:eastAsia="宋体" w:cs="Times New Roman"/>
          <w:b w:val="0"/>
          <w:bCs w:val="0"/>
          <w:spacing w:val="0"/>
          <w:sz w:val="20"/>
          <w:szCs w:val="20"/>
        </w:rPr>
      </w:pPr>
      <w:r>
        <w:rPr>
          <w:rFonts w:hint="default" w:ascii="Times New Roman" w:hAnsi="Times New Roman" w:eastAsia="宋体" w:cs="Times New Roman"/>
          <w:b w:val="0"/>
          <w:bCs w:val="0"/>
          <w:spacing w:val="0"/>
          <w:sz w:val="20"/>
          <w:szCs w:val="20"/>
        </w:rPr>
        <w:t>供应商：</w:t>
      </w:r>
    </w:p>
    <w:tbl>
      <w:tblPr>
        <w:tblStyle w:val="6"/>
        <w:tblW w:w="909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3067"/>
        <w:gridCol w:w="1528"/>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采购单位</w:t>
            </w:r>
          </w:p>
        </w:tc>
        <w:tc>
          <w:tcPr>
            <w:tcW w:w="770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项目名称</w:t>
            </w:r>
          </w:p>
        </w:tc>
        <w:tc>
          <w:tcPr>
            <w:tcW w:w="770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合同名称</w:t>
            </w:r>
          </w:p>
        </w:tc>
        <w:tc>
          <w:tcPr>
            <w:tcW w:w="770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合同编号</w:t>
            </w:r>
          </w:p>
        </w:tc>
        <w:tc>
          <w:tcPr>
            <w:tcW w:w="3067" w:type="dxa"/>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c>
          <w:tcPr>
            <w:tcW w:w="15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合同金额</w:t>
            </w:r>
          </w:p>
        </w:tc>
        <w:tc>
          <w:tcPr>
            <w:tcW w:w="3112" w:type="dxa"/>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验收时间</w:t>
            </w:r>
          </w:p>
        </w:tc>
        <w:tc>
          <w:tcPr>
            <w:tcW w:w="3067" w:type="dxa"/>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c>
          <w:tcPr>
            <w:tcW w:w="15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验收地点</w:t>
            </w:r>
          </w:p>
        </w:tc>
        <w:tc>
          <w:tcPr>
            <w:tcW w:w="3112" w:type="dxa"/>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8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联系人</w:t>
            </w:r>
          </w:p>
        </w:tc>
        <w:tc>
          <w:tcPr>
            <w:tcW w:w="3067" w:type="dxa"/>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c>
          <w:tcPr>
            <w:tcW w:w="15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联系电话</w:t>
            </w:r>
          </w:p>
        </w:tc>
        <w:tc>
          <w:tcPr>
            <w:tcW w:w="3112" w:type="dxa"/>
            <w:vAlign w:val="center"/>
          </w:tcPr>
          <w:p>
            <w:pPr>
              <w:keepNext w:val="0"/>
              <w:keepLines w:val="0"/>
              <w:pageBreakBefore w:val="0"/>
              <w:widowControl/>
              <w:kinsoku w:val="0"/>
              <w:wordWrap/>
              <w:overflowPunct/>
              <w:topLinePunct w:val="0"/>
              <w:autoSpaceDE w:val="0"/>
              <w:autoSpaceDN w:val="0"/>
              <w:bidi w:val="0"/>
              <w:adjustRightInd w:val="0"/>
              <w:snapToGrid w:val="0"/>
              <w:ind w:left="0" w:firstLine="0" w:firstLineChars="0"/>
              <w:jc w:val="center"/>
              <w:textAlignment w:val="baseline"/>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9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验收方案及工作要求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2" w:hRule="atLeast"/>
        </w:trPr>
        <w:tc>
          <w:tcPr>
            <w:tcW w:w="909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3"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54" w:lineRule="auto"/>
              <w:ind w:left="0" w:firstLine="0" w:firstLineChars="0"/>
              <w:textAlignment w:val="baseline"/>
              <w:rPr>
                <w:rFonts w:hint="default" w:ascii="Times New Roman" w:hAnsi="Times New Roman" w:cs="Times New Roman"/>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2"/>
                <w:position w:val="19"/>
                <w:sz w:val="20"/>
                <w:szCs w:val="20"/>
                <w:lang w:val="en-US"/>
              </w:rPr>
              <w:t xml:space="preserve">                                                           </w:t>
            </w:r>
            <w:r>
              <w:rPr>
                <w:rFonts w:hint="default" w:ascii="Times New Roman" w:hAnsi="Times New Roman" w:eastAsia="宋体" w:cs="Times New Roman"/>
                <w:spacing w:val="2"/>
                <w:position w:val="19"/>
                <w:sz w:val="20"/>
                <w:szCs w:val="20"/>
              </w:rPr>
              <w:t>组织实施单位公章</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lang w:val="en-US"/>
              </w:rPr>
              <w:t xml:space="preserve">                                                         </w:t>
            </w:r>
            <w:r>
              <w:rPr>
                <w:rFonts w:hint="default" w:ascii="Times New Roman" w:hAnsi="Times New Roman" w:eastAsia="宋体" w:cs="Times New Roman"/>
                <w:spacing w:val="1"/>
                <w:sz w:val="20"/>
                <w:szCs w:val="20"/>
              </w:rPr>
              <w:t>年</w:t>
            </w:r>
            <w:r>
              <w:rPr>
                <w:rFonts w:hint="eastAsia" w:ascii="Times New Roman" w:hAnsi="Times New Roman" w:eastAsia="宋体" w:cs="Times New Roman"/>
                <w:spacing w:val="1"/>
                <w:sz w:val="20"/>
                <w:szCs w:val="20"/>
                <w:lang w:val="en-US" w:eastAsia="zh-CN"/>
              </w:rPr>
              <w:t xml:space="preserve">     </w:t>
            </w:r>
            <w:r>
              <w:rPr>
                <w:rFonts w:hint="default" w:ascii="Times New Roman" w:hAnsi="Times New Roman" w:eastAsia="宋体" w:cs="Times New Roman"/>
                <w:spacing w:val="1"/>
                <w:sz w:val="20"/>
                <w:szCs w:val="20"/>
              </w:rPr>
              <w:t>月</w:t>
            </w:r>
            <w:r>
              <w:rPr>
                <w:rFonts w:hint="eastAsia" w:ascii="Times New Roman" w:hAnsi="Times New Roman" w:eastAsia="宋体" w:cs="Times New Roman"/>
                <w:spacing w:val="1"/>
                <w:sz w:val="20"/>
                <w:szCs w:val="20"/>
                <w:lang w:val="en-US" w:eastAsia="zh-CN"/>
              </w:rPr>
              <w:t xml:space="preserve">    </w:t>
            </w:r>
            <w:r>
              <w:rPr>
                <w:rFonts w:hint="default" w:ascii="Times New Roman" w:hAnsi="Times New Roman" w:eastAsia="宋体" w:cs="Times New Roman"/>
                <w:spacing w:val="1"/>
                <w:sz w:val="20"/>
                <w:szCs w:val="20"/>
              </w:rPr>
              <w:t>日</w:t>
            </w:r>
          </w:p>
        </w:tc>
      </w:tr>
    </w:tbl>
    <w:p>
      <w:pPr>
        <w:rPr>
          <w:rFonts w:ascii="Arial"/>
          <w:sz w:val="21"/>
        </w:rPr>
      </w:pPr>
    </w:p>
    <w:p>
      <w:pPr>
        <w:sectPr>
          <w:footerReference r:id="rId4" w:type="default"/>
          <w:pgSz w:w="11900" w:h="16820"/>
          <w:pgMar w:top="1984" w:right="1587" w:bottom="1814" w:left="1587" w:header="0" w:footer="1417"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baseline"/>
        <w:rPr>
          <w:rFonts w:hint="default" w:ascii="Times New Roman" w:hAnsi="Times New Roman" w:eastAsia="黑体" w:cs="Times New Roman"/>
          <w:b w:val="0"/>
          <w:bCs w:val="0"/>
          <w:spacing w:val="-1"/>
          <w:position w:val="-2"/>
          <w:sz w:val="32"/>
          <w:szCs w:val="32"/>
        </w:rPr>
      </w:pPr>
      <w:r>
        <w:rPr>
          <w:rFonts w:hint="default" w:ascii="Times New Roman" w:hAnsi="Times New Roman" w:eastAsia="黑体" w:cs="Times New Roman"/>
          <w:b w:val="0"/>
          <w:bCs w:val="0"/>
          <w:spacing w:val="-1"/>
          <w:position w:val="-2"/>
          <w:sz w:val="32"/>
          <w:szCs w:val="32"/>
        </w:rPr>
        <w:t>附件2-1</w:t>
      </w: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pacing w:val="-1"/>
          <w:sz w:val="40"/>
          <w:szCs w:val="40"/>
        </w:rPr>
        <w:t>政府采购履约验收书参考样本</w:t>
      </w:r>
      <w:r>
        <w:rPr>
          <w:rFonts w:hint="eastAsia" w:ascii="方正小标宋简体" w:hAnsi="方正小标宋简体" w:eastAsia="方正小标宋简体" w:cs="方正小标宋简体"/>
          <w:b w:val="0"/>
          <w:bCs w:val="0"/>
          <w:spacing w:val="-1"/>
          <w:sz w:val="40"/>
          <w:szCs w:val="40"/>
          <w:lang w:eastAsia="zh-CN"/>
        </w:rPr>
        <w:t>（</w:t>
      </w:r>
      <w:r>
        <w:rPr>
          <w:rFonts w:hint="eastAsia" w:ascii="方正小标宋简体" w:hAnsi="方正小标宋简体" w:eastAsia="方正小标宋简体" w:cs="方正小标宋简体"/>
          <w:b w:val="0"/>
          <w:bCs w:val="0"/>
          <w:spacing w:val="-1"/>
          <w:sz w:val="40"/>
          <w:szCs w:val="40"/>
        </w:rPr>
        <w:t>货物类</w:t>
      </w:r>
      <w:r>
        <w:rPr>
          <w:rFonts w:hint="eastAsia" w:ascii="方正小标宋简体" w:hAnsi="方正小标宋简体" w:eastAsia="方正小标宋简体" w:cs="方正小标宋简体"/>
          <w:b w:val="0"/>
          <w:bCs w:val="0"/>
          <w:spacing w:val="-1"/>
          <w:sz w:val="40"/>
          <w:szCs w:val="40"/>
          <w:lang w:eastAsia="zh-CN"/>
        </w:rPr>
        <w:t>）</w:t>
      </w:r>
    </w:p>
    <w:p>
      <w:pPr>
        <w:spacing w:line="121" w:lineRule="exact"/>
      </w:pPr>
    </w:p>
    <w:tbl>
      <w:tblPr>
        <w:tblStyle w:val="6"/>
        <w:tblW w:w="14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8"/>
        <w:gridCol w:w="1218"/>
        <w:gridCol w:w="2086"/>
        <w:gridCol w:w="1709"/>
        <w:gridCol w:w="399"/>
        <w:gridCol w:w="1049"/>
        <w:gridCol w:w="1239"/>
        <w:gridCol w:w="1699"/>
        <w:gridCol w:w="1249"/>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采购单位</w:t>
            </w:r>
          </w:p>
        </w:tc>
        <w:tc>
          <w:tcPr>
            <w:tcW w:w="33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c>
          <w:tcPr>
            <w:tcW w:w="1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项目名称</w:t>
            </w:r>
          </w:p>
        </w:tc>
        <w:tc>
          <w:tcPr>
            <w:tcW w:w="268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c>
          <w:tcPr>
            <w:tcW w:w="1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合同名称</w:t>
            </w:r>
          </w:p>
        </w:tc>
        <w:tc>
          <w:tcPr>
            <w:tcW w:w="297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供应商</w:t>
            </w:r>
          </w:p>
        </w:tc>
        <w:tc>
          <w:tcPr>
            <w:tcW w:w="33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Theme="minorEastAsia" w:hAnsiTheme="minorEastAsia" w:eastAsiaTheme="minorEastAsia" w:cstheme="minorEastAsia"/>
                <w:sz w:val="20"/>
                <w:szCs w:val="20"/>
              </w:rPr>
            </w:pPr>
          </w:p>
        </w:tc>
        <w:tc>
          <w:tcPr>
            <w:tcW w:w="1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0"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项目及合同</w:t>
            </w:r>
            <w:r>
              <w:rPr>
                <w:rFonts w:hint="eastAsia" w:asciiTheme="minorEastAsia" w:hAnsiTheme="minorEastAsia" w:eastAsiaTheme="minorEastAsia" w:cstheme="minorEastAsia"/>
                <w:spacing w:val="7"/>
                <w:sz w:val="20"/>
                <w:szCs w:val="20"/>
              </w:rPr>
              <w:t>编号</w:t>
            </w:r>
          </w:p>
        </w:tc>
        <w:tc>
          <w:tcPr>
            <w:tcW w:w="268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c>
          <w:tcPr>
            <w:tcW w:w="1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合同金额</w:t>
            </w:r>
          </w:p>
        </w:tc>
        <w:tc>
          <w:tcPr>
            <w:tcW w:w="297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验收时间</w:t>
            </w:r>
          </w:p>
        </w:tc>
        <w:tc>
          <w:tcPr>
            <w:tcW w:w="33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c>
          <w:tcPr>
            <w:tcW w:w="1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验收地点</w:t>
            </w:r>
          </w:p>
        </w:tc>
        <w:tc>
          <w:tcPr>
            <w:tcW w:w="268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c>
          <w:tcPr>
            <w:tcW w:w="1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验收组织形式</w:t>
            </w:r>
          </w:p>
        </w:tc>
        <w:tc>
          <w:tcPr>
            <w:tcW w:w="297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□自行组织验收</w:t>
            </w:r>
          </w:p>
          <w:p>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0"/>
              <w:jc w:val="center"/>
              <w:textAlignment w:val="baseline"/>
              <w:rPr>
                <w:rFonts w:hint="eastAsia" w:asciiTheme="minorEastAsia" w:hAnsiTheme="minorEastAsia" w:eastAsiaTheme="minorEastAsia" w:cstheme="minorEastAsia"/>
                <w:spacing w:val="11"/>
                <w:sz w:val="20"/>
                <w:szCs w:val="20"/>
              </w:rPr>
            </w:pPr>
            <w:r>
              <w:rPr>
                <w:rFonts w:hint="eastAsia" w:asciiTheme="minorEastAsia" w:hAnsiTheme="minorEastAsia" w:eastAsiaTheme="minorEastAsia" w:cstheme="minorEastAsia"/>
                <w:spacing w:val="11"/>
                <w:sz w:val="20"/>
                <w:szCs w:val="20"/>
              </w:rPr>
              <w:t>□委托第三方专业机构委托</w:t>
            </w:r>
          </w:p>
          <w:p>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分期验收</w:t>
            </w:r>
          </w:p>
        </w:tc>
        <w:tc>
          <w:tcPr>
            <w:tcW w:w="33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是□</w:t>
            </w:r>
            <w:r>
              <w:rPr>
                <w:rFonts w:hint="eastAsia" w:asciiTheme="minorEastAsia" w:hAnsiTheme="minorEastAsia" w:eastAsiaTheme="minorEastAsia" w:cstheme="minorEastAsia"/>
                <w:spacing w:val="-2"/>
                <w:sz w:val="20"/>
                <w:szCs w:val="20"/>
                <w:lang w:val="en-US" w:eastAsia="zh-CN"/>
              </w:rPr>
              <w:t xml:space="preserve">   </w:t>
            </w:r>
            <w:r>
              <w:rPr>
                <w:rFonts w:hint="eastAsia" w:asciiTheme="minorEastAsia" w:hAnsiTheme="minorEastAsia" w:eastAsiaTheme="minorEastAsia" w:cstheme="minorEastAsia"/>
                <w:spacing w:val="-2"/>
                <w:sz w:val="20"/>
                <w:szCs w:val="20"/>
              </w:rPr>
              <w:t>否□</w:t>
            </w:r>
          </w:p>
        </w:tc>
        <w:tc>
          <w:tcPr>
            <w:tcW w:w="1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分期情况</w:t>
            </w:r>
          </w:p>
        </w:tc>
        <w:tc>
          <w:tcPr>
            <w:tcW w:w="7358"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共分</w:t>
            </w:r>
            <w:r>
              <w:rPr>
                <w:rFonts w:hint="default" w:asciiTheme="minorEastAsia" w:hAnsiTheme="minorEastAsia" w:eastAsiaTheme="minorEastAsia" w:cstheme="minorEastAsia"/>
                <w:spacing w:val="1"/>
                <w:sz w:val="20"/>
                <w:szCs w:val="20"/>
                <w:lang w:val="en-US"/>
              </w:rPr>
              <w:t xml:space="preserve">  </w:t>
            </w:r>
            <w:r>
              <w:rPr>
                <w:rFonts w:hint="eastAsia" w:asciiTheme="minorEastAsia" w:hAnsiTheme="minorEastAsia" w:eastAsiaTheme="minorEastAsia" w:cstheme="minorEastAsia"/>
                <w:spacing w:val="1"/>
                <w:sz w:val="20"/>
                <w:szCs w:val="20"/>
              </w:rPr>
              <w:t>期，此为第</w:t>
            </w:r>
            <w:r>
              <w:rPr>
                <w:rFonts w:hint="default" w:asciiTheme="minorEastAsia" w:hAnsiTheme="minorEastAsia" w:eastAsiaTheme="minorEastAsia" w:cstheme="minorEastAsia"/>
                <w:spacing w:val="1"/>
                <w:sz w:val="20"/>
                <w:szCs w:val="20"/>
                <w:lang w:val="en-US"/>
              </w:rPr>
              <w:t xml:space="preserve">  </w:t>
            </w:r>
            <w:r>
              <w:rPr>
                <w:rFonts w:hint="eastAsia" w:asciiTheme="minorEastAsia" w:hAnsiTheme="minorEastAsia" w:eastAsiaTheme="minorEastAsia" w:cstheme="minorEastAsia"/>
                <w:spacing w:val="1"/>
                <w:sz w:val="20"/>
                <w:szCs w:val="20"/>
              </w:rPr>
              <w:t>期验收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77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6" w:lineRule="auto"/>
              <w:ind w:left="0" w:right="0"/>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307" w:lineRule="auto"/>
              <w:ind w:left="0" w:right="0"/>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验收内容</w:t>
            </w:r>
          </w:p>
        </w:tc>
        <w:tc>
          <w:tcPr>
            <w:tcW w:w="12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货物清单</w:t>
            </w:r>
          </w:p>
        </w:tc>
        <w:tc>
          <w:tcPr>
            <w:tcW w:w="20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35" w:lineRule="auto"/>
              <w:ind w:left="0" w:right="0" w:firstLine="119"/>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品牌、型号、规</w:t>
            </w:r>
            <w:r>
              <w:rPr>
                <w:rFonts w:hint="eastAsia" w:asciiTheme="minorEastAsia" w:hAnsiTheme="minorEastAsia" w:eastAsiaTheme="minorEastAsia" w:cstheme="minorEastAsia"/>
                <w:spacing w:val="10"/>
                <w:sz w:val="20"/>
                <w:szCs w:val="20"/>
              </w:rPr>
              <w:t>格、数量及外观</w:t>
            </w:r>
            <w:r>
              <w:rPr>
                <w:rFonts w:hint="eastAsia" w:asciiTheme="minorEastAsia" w:hAnsiTheme="minorEastAsia" w:eastAsiaTheme="minorEastAsia" w:cstheme="minorEastAsia"/>
                <w:spacing w:val="-3"/>
                <w:sz w:val="20"/>
                <w:szCs w:val="20"/>
              </w:rPr>
              <w:t>质量</w:t>
            </w:r>
          </w:p>
        </w:tc>
        <w:tc>
          <w:tcPr>
            <w:tcW w:w="1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3"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技术、性能</w:t>
            </w:r>
            <w:r>
              <w:rPr>
                <w:rFonts w:hint="eastAsia" w:asciiTheme="minorEastAsia" w:hAnsiTheme="minorEastAsia" w:eastAsiaTheme="minorEastAsia" w:cstheme="minorEastAsia"/>
                <w:spacing w:val="4"/>
                <w:sz w:val="20"/>
                <w:szCs w:val="20"/>
              </w:rPr>
              <w:t>指标</w:t>
            </w:r>
          </w:p>
        </w:tc>
        <w:tc>
          <w:tcPr>
            <w:tcW w:w="14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运行状况及</w:t>
            </w:r>
          </w:p>
          <w:p>
            <w:pPr>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安装调试</w:t>
            </w: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center"/>
              <w:textAlignment w:val="baseline"/>
              <w:rPr>
                <w:rFonts w:hint="eastAsia" w:asciiTheme="minorEastAsia" w:hAnsiTheme="minorEastAsia" w:eastAsiaTheme="minorEastAsia" w:cstheme="minorEastAsia"/>
                <w:spacing w:val="6"/>
                <w:sz w:val="20"/>
                <w:szCs w:val="20"/>
              </w:rPr>
            </w:pPr>
            <w:r>
              <w:rPr>
                <w:rFonts w:hint="eastAsia" w:asciiTheme="minorEastAsia" w:hAnsiTheme="minorEastAsia" w:eastAsiaTheme="minorEastAsia" w:cstheme="minorEastAsia"/>
                <w:spacing w:val="6"/>
                <w:sz w:val="20"/>
                <w:szCs w:val="20"/>
              </w:rPr>
              <w:t>质量证明</w:t>
            </w: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文件</w:t>
            </w:r>
          </w:p>
        </w:tc>
        <w:tc>
          <w:tcPr>
            <w:tcW w:w="1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售后服务</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承诺</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安全标准</w:t>
            </w:r>
          </w:p>
        </w:tc>
        <w:tc>
          <w:tcPr>
            <w:tcW w:w="17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Theme="minorEastAsia" w:hAnsiTheme="minorEastAsia" w:eastAsiaTheme="minorEastAsia" w:cstheme="minorEastAsia"/>
                <w:spacing w:val="17"/>
                <w:sz w:val="20"/>
                <w:szCs w:val="20"/>
              </w:rPr>
            </w:pPr>
            <w:r>
              <w:rPr>
                <w:rFonts w:hint="eastAsia" w:asciiTheme="minorEastAsia" w:hAnsiTheme="minorEastAsia" w:eastAsiaTheme="minorEastAsia" w:cstheme="minorEastAsia"/>
                <w:spacing w:val="17"/>
                <w:sz w:val="20"/>
                <w:szCs w:val="20"/>
              </w:rPr>
              <w:t>合同履约时间、</w:t>
            </w:r>
          </w:p>
          <w:p>
            <w:pPr>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地点、方式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77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c>
          <w:tcPr>
            <w:tcW w:w="12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rPr>
                <w:rFonts w:hint="eastAsia" w:asciiTheme="minorEastAsia" w:hAnsiTheme="minorEastAsia" w:eastAsiaTheme="minorEastAsia" w:cstheme="minorEastAsia"/>
                <w:spacing w:val="-3"/>
                <w:sz w:val="20"/>
                <w:szCs w:val="20"/>
              </w:rPr>
            </w:pPr>
            <w:r>
              <w:rPr>
                <w:rFonts w:hint="eastAsia" w:asciiTheme="minorEastAsia" w:hAnsiTheme="minorEastAsia" w:eastAsiaTheme="minorEastAsia" w:cstheme="minorEastAsia"/>
                <w:spacing w:val="-3"/>
                <w:sz w:val="20"/>
                <w:szCs w:val="20"/>
              </w:rPr>
              <w:t>合格</w:t>
            </w:r>
            <w:r>
              <w:rPr>
                <w:rFonts w:hint="eastAsia" w:asciiTheme="minorEastAsia" w:hAnsiTheme="minorEastAsia" w:eastAsiaTheme="minorEastAsia" w:cstheme="minorEastAsia"/>
                <w:spacing w:val="-3"/>
                <w:sz w:val="20"/>
                <w:szCs w:val="20"/>
              </w:rPr>
              <w:sym w:font="Wingdings 2" w:char="00A3"/>
            </w:r>
          </w:p>
          <w:p>
            <w:pPr>
              <w:keepNext w:val="0"/>
              <w:keepLines w:val="0"/>
              <w:pageBreakBefore w:val="0"/>
              <w:widowControl/>
              <w:kinsoku w:val="0"/>
              <w:wordWrap/>
              <w:overflowPunct/>
              <w:topLinePunct w:val="0"/>
              <w:autoSpaceDE w:val="0"/>
              <w:autoSpaceDN w:val="0"/>
              <w:bidi w:val="0"/>
              <w:adjustRightInd w:val="0"/>
              <w:snapToGrid w:val="0"/>
              <w:spacing w:line="230"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不合格</w:t>
            </w:r>
            <w:r>
              <w:rPr>
                <w:rFonts w:hint="eastAsia" w:asciiTheme="minorEastAsia" w:hAnsiTheme="minorEastAsia" w:eastAsiaTheme="minorEastAsia" w:cstheme="minorEastAsia"/>
                <w:spacing w:val="-3"/>
                <w:sz w:val="20"/>
                <w:szCs w:val="20"/>
              </w:rPr>
              <w:sym w:font="Wingdings 2" w:char="00A3"/>
            </w:r>
          </w:p>
        </w:tc>
        <w:tc>
          <w:tcPr>
            <w:tcW w:w="20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不合格□</w:t>
            </w:r>
          </w:p>
        </w:tc>
        <w:tc>
          <w:tcPr>
            <w:tcW w:w="1709"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不合格□</w:t>
            </w:r>
          </w:p>
        </w:tc>
        <w:tc>
          <w:tcPr>
            <w:tcW w:w="144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119"/>
              <w:jc w:val="center"/>
              <w:textAlignment w:val="baseline"/>
              <w:rPr>
                <w:rFonts w:hint="eastAsia" w:asciiTheme="minorEastAsia" w:hAnsiTheme="minorEastAsia" w:eastAsiaTheme="minorEastAsia" w:cstheme="minorEastAsia"/>
                <w:spacing w:val="11"/>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119"/>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不合格□</w:t>
            </w: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不合格</w:t>
            </w:r>
            <w:r>
              <w:rPr>
                <w:rFonts w:hint="eastAsia" w:asciiTheme="minorEastAsia" w:hAnsiTheme="minorEastAsia" w:eastAsiaTheme="minorEastAsia" w:cstheme="minorEastAsia"/>
                <w:spacing w:val="11"/>
                <w:sz w:val="20"/>
                <w:szCs w:val="20"/>
              </w:rPr>
              <w:t>□</w:t>
            </w:r>
          </w:p>
        </w:tc>
        <w:tc>
          <w:tcPr>
            <w:tcW w:w="1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不合格</w:t>
            </w:r>
            <w:r>
              <w:rPr>
                <w:rFonts w:hint="eastAsia" w:asciiTheme="minorEastAsia" w:hAnsiTheme="minorEastAsia" w:eastAsiaTheme="minorEastAsia" w:cstheme="minorEastAsia"/>
                <w:spacing w:val="11"/>
                <w:sz w:val="20"/>
                <w:szCs w:val="20"/>
              </w:rPr>
              <w:t>□</w:t>
            </w:r>
          </w:p>
        </w:tc>
        <w:tc>
          <w:tcPr>
            <w:tcW w:w="12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不合格</w:t>
            </w:r>
            <w:r>
              <w:rPr>
                <w:rFonts w:hint="eastAsia" w:asciiTheme="minorEastAsia" w:hAnsiTheme="minorEastAsia" w:eastAsiaTheme="minorEastAsia" w:cstheme="minorEastAsia"/>
                <w:spacing w:val="11"/>
                <w:sz w:val="20"/>
                <w:szCs w:val="20"/>
              </w:rPr>
              <w:t>□</w:t>
            </w:r>
          </w:p>
        </w:tc>
        <w:tc>
          <w:tcPr>
            <w:tcW w:w="1723"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合格□</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6" w:lineRule="auto"/>
              <w:ind w:left="0" w:right="0" w:firstLine="0"/>
              <w:jc w:val="center"/>
              <w:textAlignment w:val="baseline"/>
              <w:rPr>
                <w:rFonts w:hint="eastAsia"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2"/>
                <w:sz w:val="20"/>
                <w:szCs w:val="20"/>
              </w:rPr>
              <w:t>专业检测机构</w:t>
            </w:r>
          </w:p>
          <w:p>
            <w:pPr>
              <w:keepNext w:val="0"/>
              <w:keepLines w:val="0"/>
              <w:pageBreakBefore w:val="0"/>
              <w:widowControl/>
              <w:kinsoku w:val="0"/>
              <w:wordWrap/>
              <w:overflowPunct/>
              <w:topLinePunct w:val="0"/>
              <w:autoSpaceDE w:val="0"/>
              <w:autoSpaceDN w:val="0"/>
              <w:bidi w:val="0"/>
              <w:adjustRightInd w:val="0"/>
              <w:snapToGrid w:val="0"/>
              <w:spacing w:line="216" w:lineRule="auto"/>
              <w:ind w:left="0" w:right="0" w:firstLine="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情况说明</w:t>
            </w:r>
          </w:p>
        </w:tc>
        <w:tc>
          <w:tcPr>
            <w:tcW w:w="12371"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110"/>
              <w:jc w:val="center"/>
              <w:textAlignment w:val="baseline"/>
              <w:rPr>
                <w:rFonts w:hint="eastAsia" w:asciiTheme="minorEastAsia" w:hAnsiTheme="minorEastAsia" w:eastAsiaTheme="minorEastAsia" w:cstheme="minorEastAsia"/>
                <w:spacing w:val="2"/>
                <w:sz w:val="20"/>
                <w:szCs w:val="20"/>
              </w:rPr>
            </w:pPr>
            <w:r>
              <w:rPr>
                <w:rFonts w:hint="eastAsia" w:asciiTheme="minorEastAsia" w:hAnsiTheme="minorEastAsia" w:eastAsiaTheme="minorEastAsia" w:cstheme="minorEastAsia"/>
                <w:spacing w:val="-3"/>
                <w:sz w:val="20"/>
                <w:szCs w:val="20"/>
              </w:rPr>
              <w:t>存在问题</w:t>
            </w:r>
            <w:r>
              <w:rPr>
                <w:rFonts w:hint="eastAsia" w:asciiTheme="minorEastAsia" w:hAnsiTheme="minorEastAsia" w:eastAsiaTheme="minorEastAsia" w:cstheme="minorEastAsia"/>
                <w:spacing w:val="2"/>
                <w:sz w:val="20"/>
                <w:szCs w:val="20"/>
              </w:rPr>
              <w:t>和</w:t>
            </w:r>
          </w:p>
          <w:p>
            <w:pPr>
              <w:keepNext w:val="0"/>
              <w:keepLines w:val="0"/>
              <w:pageBreakBefore w:val="0"/>
              <w:widowControl/>
              <w:kinsoku w:val="0"/>
              <w:wordWrap/>
              <w:overflowPunct/>
              <w:topLinePunct w:val="0"/>
              <w:autoSpaceDE w:val="0"/>
              <w:autoSpaceDN w:val="0"/>
              <w:bidi w:val="0"/>
              <w:adjustRightInd w:val="0"/>
              <w:snapToGrid w:val="0"/>
              <w:spacing w:line="207" w:lineRule="auto"/>
              <w:ind w:left="0" w:right="0" w:firstLine="11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改进意见</w:t>
            </w:r>
          </w:p>
        </w:tc>
        <w:tc>
          <w:tcPr>
            <w:tcW w:w="12371"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最终结论</w:t>
            </w:r>
          </w:p>
        </w:tc>
        <w:tc>
          <w:tcPr>
            <w:tcW w:w="12371"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合格</w:t>
            </w:r>
            <w:r>
              <w:rPr>
                <w:rFonts w:hint="eastAsia" w:asciiTheme="minorEastAsia" w:hAnsiTheme="minorEastAsia" w:eastAsiaTheme="minorEastAsia" w:cstheme="minorEastAsia"/>
                <w:spacing w:val="11"/>
                <w:sz w:val="20"/>
                <w:szCs w:val="20"/>
              </w:rPr>
              <w:t>□</w:t>
            </w:r>
            <w:r>
              <w:rPr>
                <w:rFonts w:hint="default" w:asciiTheme="minorEastAsia" w:hAnsiTheme="minorEastAsia" w:eastAsiaTheme="minorEastAsia" w:cstheme="minorEastAsia"/>
                <w:spacing w:val="11"/>
                <w:sz w:val="20"/>
                <w:szCs w:val="20"/>
                <w:lang w:val="en-US"/>
              </w:rPr>
              <w:t xml:space="preserve">    </w:t>
            </w:r>
            <w:r>
              <w:rPr>
                <w:rFonts w:hint="eastAsia" w:asciiTheme="minorEastAsia" w:hAnsiTheme="minorEastAsia" w:eastAsiaTheme="minorEastAsia" w:cstheme="minorEastAsia"/>
                <w:spacing w:val="-1"/>
                <w:sz w:val="20"/>
                <w:szCs w:val="20"/>
              </w:rPr>
              <w:t>不合格</w:t>
            </w:r>
            <w:r>
              <w:rPr>
                <w:rFonts w:hint="eastAsia" w:asciiTheme="minorEastAsia" w:hAnsiTheme="minorEastAsia" w:eastAsiaTheme="minorEastAsia" w:cstheme="minorEastAsia"/>
                <w:spacing w:val="11"/>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78" w:type="dxa"/>
            <w:vAlign w:val="center"/>
          </w:tcPr>
          <w:p>
            <w:pPr>
              <w:keepNext w:val="0"/>
              <w:keepLines w:val="0"/>
              <w:pageBreakBefore w:val="0"/>
              <w:widowControl/>
              <w:kinsoku w:val="0"/>
              <w:wordWrap/>
              <w:overflowPunct/>
              <w:topLinePunct w:val="0"/>
              <w:autoSpaceDE w:val="0"/>
              <w:autoSpaceDN w:val="0"/>
              <w:bidi w:val="0"/>
              <w:adjustRightInd w:val="0"/>
              <w:snapToGrid w:val="0"/>
              <w:spacing w:line="217"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验收小组</w:t>
            </w:r>
          </w:p>
          <w:p>
            <w:pPr>
              <w:keepNext w:val="0"/>
              <w:keepLines w:val="0"/>
              <w:pageBreakBefore w:val="0"/>
              <w:widowControl/>
              <w:kinsoku w:val="0"/>
              <w:wordWrap/>
              <w:overflowPunct/>
              <w:topLinePunct w:val="0"/>
              <w:autoSpaceDE w:val="0"/>
              <w:autoSpaceDN w:val="0"/>
              <w:bidi w:val="0"/>
              <w:adjustRightInd w:val="0"/>
              <w:snapToGrid w:val="0"/>
              <w:spacing w:line="202"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成员签字</w:t>
            </w:r>
          </w:p>
        </w:tc>
        <w:tc>
          <w:tcPr>
            <w:tcW w:w="12371"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19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采购代理机构</w:t>
            </w:r>
            <w:r>
              <w:rPr>
                <w:rFonts w:hint="eastAsia" w:asciiTheme="minorEastAsia" w:hAnsiTheme="minorEastAsia" w:eastAsiaTheme="minorEastAsia" w:cstheme="minorEastAsia"/>
                <w:spacing w:val="-1"/>
                <w:sz w:val="20"/>
                <w:szCs w:val="20"/>
                <w:lang w:eastAsia="zh-CN"/>
              </w:rPr>
              <w:t>（</w:t>
            </w:r>
            <w:r>
              <w:rPr>
                <w:rFonts w:hint="eastAsia" w:asciiTheme="minorEastAsia" w:hAnsiTheme="minorEastAsia" w:eastAsiaTheme="minorEastAsia" w:cstheme="minorEastAsia"/>
                <w:spacing w:val="-1"/>
                <w:sz w:val="20"/>
                <w:szCs w:val="20"/>
              </w:rPr>
              <w:t>或第三方专业机构</w:t>
            </w:r>
            <w:r>
              <w:rPr>
                <w:rFonts w:hint="eastAsia" w:asciiTheme="minorEastAsia" w:hAnsiTheme="minorEastAsia" w:eastAsiaTheme="minorEastAsia" w:cstheme="minorEastAsia"/>
                <w:spacing w:val="-1"/>
                <w:sz w:val="20"/>
                <w:szCs w:val="20"/>
                <w:lang w:eastAsia="zh-CN"/>
              </w:rPr>
              <w:t>）</w:t>
            </w:r>
            <w:r>
              <w:rPr>
                <w:rFonts w:hint="eastAsia" w:asciiTheme="minorEastAsia" w:hAnsiTheme="minorEastAsia" w:eastAsiaTheme="minorEastAsia" w:cstheme="minorEastAsia"/>
                <w:spacing w:val="-1"/>
                <w:sz w:val="20"/>
                <w:szCs w:val="20"/>
              </w:rPr>
              <w:t>意见</w:t>
            </w:r>
          </w:p>
        </w:tc>
        <w:tc>
          <w:tcPr>
            <w:tcW w:w="695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采购单位意见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7190"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left="0" w:right="0"/>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5"/>
                <w:sz w:val="20"/>
                <w:szCs w:val="20"/>
              </w:rPr>
              <w:t>经办人：负责人：采购代理机构</w:t>
            </w:r>
            <w:r>
              <w:rPr>
                <w:rFonts w:hint="eastAsia" w:asciiTheme="minorEastAsia" w:hAnsiTheme="minorEastAsia" w:eastAsiaTheme="minorEastAsia" w:cstheme="minorEastAsia"/>
                <w:spacing w:val="-5"/>
                <w:sz w:val="20"/>
                <w:szCs w:val="20"/>
                <w:lang w:eastAsia="zh-CN"/>
              </w:rPr>
              <w:t>（</w:t>
            </w:r>
            <w:r>
              <w:rPr>
                <w:rFonts w:hint="eastAsia" w:asciiTheme="minorEastAsia" w:hAnsiTheme="minorEastAsia" w:eastAsiaTheme="minorEastAsia" w:cstheme="minorEastAsia"/>
                <w:spacing w:val="-5"/>
                <w:sz w:val="20"/>
                <w:szCs w:val="20"/>
              </w:rPr>
              <w:t>或第三方专业机构</w:t>
            </w:r>
            <w:r>
              <w:rPr>
                <w:rFonts w:hint="eastAsia" w:asciiTheme="minorEastAsia" w:hAnsiTheme="minorEastAsia" w:eastAsiaTheme="minorEastAsia" w:cstheme="minorEastAsia"/>
                <w:spacing w:val="-5"/>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187" w:lineRule="auto"/>
              <w:ind w:left="0" w:right="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12"/>
                <w:sz w:val="20"/>
                <w:szCs w:val="20"/>
                <w:lang w:eastAsia="zh-CN"/>
              </w:rPr>
              <w:t>（</w:t>
            </w:r>
            <w:r>
              <w:rPr>
                <w:rFonts w:hint="eastAsia" w:asciiTheme="minorEastAsia" w:hAnsiTheme="minorEastAsia" w:eastAsiaTheme="minorEastAsia" w:cstheme="minorEastAsia"/>
                <w:spacing w:val="12"/>
                <w:sz w:val="20"/>
                <w:szCs w:val="20"/>
              </w:rPr>
              <w:t>公章</w:t>
            </w:r>
            <w:r>
              <w:rPr>
                <w:rFonts w:hint="eastAsia" w:asciiTheme="minorEastAsia" w:hAnsiTheme="minorEastAsia" w:eastAsiaTheme="minorEastAsia" w:cstheme="minorEastAsia"/>
                <w:spacing w:val="12"/>
                <w:sz w:val="20"/>
                <w:szCs w:val="20"/>
                <w:lang w:eastAsia="zh-CN"/>
              </w:rPr>
              <w:t>）</w:t>
            </w:r>
          </w:p>
        </w:tc>
        <w:tc>
          <w:tcPr>
            <w:tcW w:w="695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314" w:lineRule="auto"/>
              <w:ind w:left="0" w:right="0"/>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314" w:lineRule="auto"/>
              <w:ind w:left="0" w:right="0"/>
              <w:jc w:val="center"/>
              <w:textAlignment w:val="baseline"/>
              <w:rPr>
                <w:rFonts w:hint="eastAsia" w:asciiTheme="minorEastAsia" w:hAnsiTheme="minorEastAsia" w:eastAsiaTheme="minorEastAsia" w:cstheme="minorEastAsia"/>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6"/>
                <w:position w:val="1"/>
                <w:sz w:val="20"/>
                <w:szCs w:val="20"/>
              </w:rPr>
              <w:t>经办人：</w:t>
            </w:r>
            <w:r>
              <w:rPr>
                <w:rFonts w:hint="eastAsia" w:asciiTheme="minorEastAsia" w:hAnsiTheme="minorEastAsia" w:eastAsiaTheme="minorEastAsia" w:cstheme="minorEastAsia"/>
                <w:spacing w:val="-6"/>
                <w:sz w:val="20"/>
                <w:szCs w:val="20"/>
              </w:rPr>
              <w:t>负责人：</w:t>
            </w:r>
            <w:r>
              <w:rPr>
                <w:rFonts w:hint="eastAsia" w:asciiTheme="minorEastAsia" w:hAnsiTheme="minorEastAsia" w:eastAsiaTheme="minorEastAsia" w:cstheme="minorEastAsia"/>
                <w:spacing w:val="-6"/>
                <w:position w:val="-1"/>
                <w:sz w:val="20"/>
                <w:szCs w:val="20"/>
                <w:lang w:eastAsia="zh-CN"/>
              </w:rPr>
              <w:t>（</w:t>
            </w:r>
            <w:r>
              <w:rPr>
                <w:rFonts w:hint="eastAsia" w:asciiTheme="minorEastAsia" w:hAnsiTheme="minorEastAsia" w:eastAsiaTheme="minorEastAsia" w:cstheme="minorEastAsia"/>
                <w:spacing w:val="-6"/>
                <w:position w:val="-1"/>
                <w:sz w:val="20"/>
                <w:szCs w:val="20"/>
              </w:rPr>
              <w:t>采购单位公章</w:t>
            </w:r>
            <w:r>
              <w:rPr>
                <w:rFonts w:hint="eastAsia" w:asciiTheme="minorEastAsia" w:hAnsiTheme="minorEastAsia" w:eastAsiaTheme="minorEastAsia" w:cstheme="minorEastAsia"/>
                <w:spacing w:val="-6"/>
                <w:position w:val="-1"/>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4149" w:type="dxa"/>
            <w:gridSpan w:val="10"/>
            <w:vAlign w:val="center"/>
          </w:tcPr>
          <w:p>
            <w:pPr>
              <w:keepNext w:val="0"/>
              <w:keepLines w:val="0"/>
              <w:pageBreakBefore w:val="0"/>
              <w:widowControl/>
              <w:kinsoku w:val="0"/>
              <w:wordWrap/>
              <w:overflowPunct/>
              <w:topLinePunct w:val="0"/>
              <w:autoSpaceDE w:val="0"/>
              <w:autoSpaceDN w:val="0"/>
              <w:bidi w:val="0"/>
              <w:adjustRightInd w:val="0"/>
              <w:snapToGrid w:val="0"/>
              <w:spacing w:line="209" w:lineRule="auto"/>
              <w:ind w:left="0" w:right="0"/>
              <w:jc w:val="center"/>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9"/>
                <w:sz w:val="20"/>
                <w:szCs w:val="20"/>
              </w:rPr>
              <w:t>供应商确认：</w:t>
            </w:r>
          </w:p>
          <w:p>
            <w:pPr>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center"/>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3"/>
                <w:sz w:val="20"/>
                <w:szCs w:val="20"/>
                <w:lang w:eastAsia="zh-CN"/>
              </w:rPr>
              <w:t>（</w:t>
            </w:r>
            <w:r>
              <w:rPr>
                <w:rFonts w:hint="eastAsia" w:asciiTheme="minorEastAsia" w:hAnsiTheme="minorEastAsia" w:eastAsiaTheme="minorEastAsia" w:cstheme="minorEastAsia"/>
                <w:spacing w:val="3"/>
                <w:sz w:val="20"/>
                <w:szCs w:val="20"/>
              </w:rPr>
              <w:t>单位公章或授权代表签字</w:t>
            </w:r>
            <w:r>
              <w:rPr>
                <w:rFonts w:hint="eastAsia" w:asciiTheme="minorEastAsia" w:hAnsiTheme="minorEastAsia" w:eastAsiaTheme="minorEastAsia" w:cstheme="minorEastAsia"/>
                <w:spacing w:val="3"/>
                <w:sz w:val="20"/>
                <w:szCs w:val="20"/>
                <w:lang w:eastAsia="zh-CN"/>
              </w:rPr>
              <w:t>）</w:t>
            </w:r>
          </w:p>
        </w:tc>
      </w:tr>
    </w:tbl>
    <w:p>
      <w:pPr>
        <w:keepNext w:val="0"/>
        <w:keepLines w:val="0"/>
        <w:pageBreakBefore w:val="0"/>
        <w:widowControl w:val="0"/>
        <w:kinsoku/>
        <w:wordWrap/>
        <w:overflowPunct/>
        <w:topLinePunct w:val="0"/>
        <w:autoSpaceDE/>
        <w:autoSpaceDN/>
        <w:bidi w:val="0"/>
        <w:adjustRightInd/>
        <w:snapToGrid/>
        <w:spacing w:line="620" w:lineRule="exact"/>
        <w:ind w:left="0"/>
        <w:textAlignment w:val="baseline"/>
        <w:rPr>
          <w:rFonts w:hint="default" w:ascii="Times New Roman" w:hAnsi="Times New Roman" w:eastAsia="黑体" w:cs="Times New Roman"/>
          <w:b w:val="0"/>
          <w:bCs w:val="0"/>
          <w:spacing w:val="0"/>
          <w:position w:val="0"/>
          <w:sz w:val="32"/>
          <w:szCs w:val="32"/>
        </w:rPr>
      </w:pPr>
      <w:r>
        <w:rPr>
          <w:rFonts w:hint="default" w:ascii="Times New Roman" w:hAnsi="Times New Roman" w:eastAsia="黑体" w:cs="Times New Roman"/>
          <w:b w:val="0"/>
          <w:bCs w:val="0"/>
          <w:spacing w:val="0"/>
          <w:position w:val="0"/>
          <w:sz w:val="32"/>
          <w:szCs w:val="32"/>
        </w:rPr>
        <w:t>附件2-2</w:t>
      </w:r>
    </w:p>
    <w:p>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baseline"/>
        <w:rPr>
          <w:rFonts w:hint="eastAsia" w:ascii="方正小标宋简体" w:hAnsi="方正小标宋简体" w:eastAsia="方正小标宋简体" w:cs="方正小标宋简体"/>
          <w:b w:val="0"/>
          <w:bCs w:val="0"/>
          <w:spacing w:val="0"/>
          <w:position w:val="0"/>
          <w:sz w:val="40"/>
          <w:szCs w:val="40"/>
          <w:lang w:eastAsia="zh-CN"/>
        </w:rPr>
      </w:pPr>
      <w:r>
        <w:rPr>
          <w:rFonts w:hint="eastAsia" w:ascii="方正小标宋简体" w:hAnsi="方正小标宋简体" w:eastAsia="方正小标宋简体" w:cs="方正小标宋简体"/>
          <w:b w:val="0"/>
          <w:bCs w:val="0"/>
          <w:spacing w:val="0"/>
          <w:position w:val="0"/>
          <w:sz w:val="40"/>
          <w:szCs w:val="40"/>
        </w:rPr>
        <w:t>政府采购履约验收书参考样本</w:t>
      </w:r>
      <w:r>
        <w:rPr>
          <w:rFonts w:hint="eastAsia" w:ascii="方正小标宋简体" w:hAnsi="方正小标宋简体" w:eastAsia="方正小标宋简体" w:cs="方正小标宋简体"/>
          <w:b w:val="0"/>
          <w:bCs w:val="0"/>
          <w:spacing w:val="0"/>
          <w:position w:val="0"/>
          <w:sz w:val="40"/>
          <w:szCs w:val="40"/>
          <w:lang w:eastAsia="zh-CN"/>
        </w:rPr>
        <w:t>（</w:t>
      </w:r>
      <w:r>
        <w:rPr>
          <w:rFonts w:hint="eastAsia" w:ascii="方正小标宋简体" w:hAnsi="方正小标宋简体" w:eastAsia="方正小标宋简体" w:cs="方正小标宋简体"/>
          <w:b w:val="0"/>
          <w:bCs w:val="0"/>
          <w:spacing w:val="0"/>
          <w:position w:val="0"/>
          <w:sz w:val="40"/>
          <w:szCs w:val="40"/>
        </w:rPr>
        <w:t>工程类</w:t>
      </w:r>
      <w:r>
        <w:rPr>
          <w:rFonts w:hint="eastAsia" w:ascii="方正小标宋简体" w:hAnsi="方正小标宋简体" w:eastAsia="方正小标宋简体" w:cs="方正小标宋简体"/>
          <w:b w:val="0"/>
          <w:bCs w:val="0"/>
          <w:spacing w:val="0"/>
          <w:position w:val="0"/>
          <w:sz w:val="40"/>
          <w:szCs w:val="40"/>
          <w:lang w:eastAsia="zh-CN"/>
        </w:rPr>
        <w:t>）（</w:t>
      </w:r>
      <w:r>
        <w:rPr>
          <w:rFonts w:hint="eastAsia" w:ascii="方正小标宋简体" w:hAnsi="方正小标宋简体" w:eastAsia="方正小标宋简体" w:cs="方正小标宋简体"/>
          <w:b w:val="0"/>
          <w:bCs w:val="0"/>
          <w:spacing w:val="0"/>
          <w:position w:val="0"/>
          <w:sz w:val="40"/>
          <w:szCs w:val="40"/>
        </w:rPr>
        <w:t>公开招标限额标准以下的项目</w:t>
      </w:r>
      <w:r>
        <w:rPr>
          <w:rFonts w:hint="eastAsia" w:ascii="方正小标宋简体" w:hAnsi="方正小标宋简体" w:eastAsia="方正小标宋简体" w:cs="方正小标宋简体"/>
          <w:b w:val="0"/>
          <w:bCs w:val="0"/>
          <w:spacing w:val="0"/>
          <w:position w:val="0"/>
          <w:sz w:val="40"/>
          <w:szCs w:val="40"/>
          <w:lang w:eastAsia="zh-CN"/>
        </w:rPr>
        <w:t>）</w:t>
      </w:r>
    </w:p>
    <w:p>
      <w:pPr>
        <w:spacing w:line="198" w:lineRule="exact"/>
      </w:pPr>
    </w:p>
    <w:tbl>
      <w:tblPr>
        <w:tblStyle w:val="6"/>
        <w:tblW w:w="13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1979"/>
        <w:gridCol w:w="1549"/>
        <w:gridCol w:w="2129"/>
        <w:gridCol w:w="1289"/>
        <w:gridCol w:w="849"/>
        <w:gridCol w:w="3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188"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项目名称</w:t>
            </w:r>
          </w:p>
        </w:tc>
        <w:tc>
          <w:tcPr>
            <w:tcW w:w="1549"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3418" w:type="dxa"/>
            <w:gridSpan w:val="2"/>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合同名称</w:t>
            </w:r>
          </w:p>
        </w:tc>
        <w:tc>
          <w:tcPr>
            <w:tcW w:w="4070"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188"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4"/>
                <w:sz w:val="20"/>
                <w:szCs w:val="20"/>
              </w:rPr>
              <w:t>项目及合同</w:t>
            </w:r>
          </w:p>
          <w:p>
            <w:pPr>
              <w:keepNext w:val="0"/>
              <w:keepLines w:val="0"/>
              <w:pageBreakBefore w:val="0"/>
              <w:widowControl w:val="0"/>
              <w:kinsoku/>
              <w:wordWrap/>
              <w:overflowPunct/>
              <w:topLinePunct w:val="0"/>
              <w:autoSpaceDE/>
              <w:autoSpaceDN/>
              <w:bidi w:val="0"/>
              <w:adjustRightInd/>
              <w:snapToGrid/>
              <w:spacing w:line="19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编号</w:t>
            </w:r>
          </w:p>
        </w:tc>
        <w:tc>
          <w:tcPr>
            <w:tcW w:w="1549"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3418"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合同金额</w:t>
            </w:r>
          </w:p>
        </w:tc>
        <w:tc>
          <w:tcPr>
            <w:tcW w:w="4070"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是□否□</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分期情况</w:t>
            </w:r>
          </w:p>
        </w:tc>
        <w:tc>
          <w:tcPr>
            <w:tcW w:w="9037" w:type="dxa"/>
            <w:gridSpan w:val="5"/>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共分</w:t>
            </w:r>
            <w:r>
              <w:rPr>
                <w:rFonts w:hint="default" w:ascii="宋体" w:hAnsi="宋体" w:eastAsia="宋体" w:cs="宋体"/>
                <w:spacing w:val="-2"/>
                <w:sz w:val="20"/>
                <w:szCs w:val="20"/>
                <w:lang w:val="en-US"/>
              </w:rPr>
              <w:t xml:space="preserve">  </w:t>
            </w:r>
            <w:r>
              <w:rPr>
                <w:rFonts w:hint="eastAsia" w:ascii="宋体" w:hAnsi="宋体" w:eastAsia="宋体" w:cs="宋体"/>
                <w:spacing w:val="-2"/>
                <w:sz w:val="20"/>
                <w:szCs w:val="20"/>
              </w:rPr>
              <w:t>期，此为第</w:t>
            </w:r>
            <w:r>
              <w:rPr>
                <w:rFonts w:hint="default" w:ascii="宋体" w:hAnsi="宋体" w:eastAsia="宋体" w:cs="宋体"/>
                <w:spacing w:val="-2"/>
                <w:sz w:val="20"/>
                <w:szCs w:val="20"/>
                <w:lang w:val="en-US"/>
              </w:rPr>
              <w:t xml:space="preserve">  </w:t>
            </w:r>
            <w:r>
              <w:rPr>
                <w:rFonts w:hint="eastAsia" w:ascii="宋体" w:hAnsi="宋体" w:eastAsia="宋体" w:cs="宋体"/>
                <w:spacing w:val="-2"/>
                <w:sz w:val="20"/>
                <w:szCs w:val="20"/>
              </w:rPr>
              <w:t>期验收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2188"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5"/>
                <w:sz w:val="20"/>
                <w:szCs w:val="20"/>
              </w:rPr>
              <w:t>验收地点</w:t>
            </w:r>
          </w:p>
        </w:tc>
        <w:tc>
          <w:tcPr>
            <w:tcW w:w="1549" w:type="dxa"/>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3418"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验收组织形式</w:t>
            </w:r>
          </w:p>
        </w:tc>
        <w:tc>
          <w:tcPr>
            <w:tcW w:w="4070"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自行组织验收</w:t>
            </w:r>
          </w:p>
          <w:p>
            <w:pPr>
              <w:keepNext w:val="0"/>
              <w:keepLines w:val="0"/>
              <w:pageBreakBefore w:val="0"/>
              <w:widowControl w:val="0"/>
              <w:kinsoku/>
              <w:wordWrap/>
              <w:overflowPunct/>
              <w:topLinePunct w:val="0"/>
              <w:autoSpaceDE/>
              <w:autoSpaceDN/>
              <w:bidi w:val="0"/>
              <w:adjustRightInd/>
              <w:snapToGrid/>
              <w:spacing w:line="212"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委托第三方专业机构委托采购代理机构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施工内容</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施工进度</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施工质量</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319"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7"/>
                <w:position w:val="6"/>
                <w:sz w:val="20"/>
                <w:szCs w:val="20"/>
              </w:rPr>
              <w:t>施工人员</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配备情况</w:t>
            </w: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32"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施工设备</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配备情况</w:t>
            </w:r>
          </w:p>
        </w:tc>
        <w:tc>
          <w:tcPr>
            <w:tcW w:w="3221"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安全文明标准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1"/>
                <w:sz w:val="20"/>
                <w:szCs w:val="20"/>
              </w:rPr>
              <w:t>合格□</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8"/>
                <w:sz w:val="20"/>
                <w:szCs w:val="20"/>
              </w:rPr>
              <w:t>不合格□</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38" w:lineRule="auto"/>
              <w:ind w:left="0" w:right="0" w:firstLine="0"/>
              <w:jc w:val="center"/>
              <w:textAlignment w:val="baseline"/>
              <w:rPr>
                <w:rFonts w:hint="eastAsia" w:ascii="宋体" w:hAnsi="宋体" w:eastAsia="宋体" w:cs="宋体"/>
                <w:spacing w:val="-3"/>
                <w:sz w:val="20"/>
                <w:szCs w:val="20"/>
              </w:rPr>
            </w:pPr>
            <w:r>
              <w:rPr>
                <w:rFonts w:hint="eastAsia" w:ascii="宋体" w:hAnsi="宋体" w:eastAsia="宋体" w:cs="宋体"/>
                <w:spacing w:val="-3"/>
                <w:sz w:val="20"/>
                <w:szCs w:val="20"/>
              </w:rPr>
              <w:t>合格□</w:t>
            </w:r>
          </w:p>
          <w:p>
            <w:pPr>
              <w:keepNext w:val="0"/>
              <w:keepLines w:val="0"/>
              <w:pageBreakBefore w:val="0"/>
              <w:widowControl w:val="0"/>
              <w:kinsoku/>
              <w:wordWrap/>
              <w:overflowPunct/>
              <w:topLinePunct w:val="0"/>
              <w:autoSpaceDE/>
              <w:autoSpaceDN/>
              <w:bidi w:val="0"/>
              <w:adjustRightInd/>
              <w:snapToGrid/>
              <w:spacing w:line="238"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8"/>
                <w:sz w:val="20"/>
                <w:szCs w:val="20"/>
              </w:rPr>
              <w:t>不合格□</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1"/>
                <w:sz w:val="20"/>
                <w:szCs w:val="20"/>
              </w:rPr>
              <w:t>合格□</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8"/>
                <w:sz w:val="20"/>
                <w:szCs w:val="20"/>
              </w:rPr>
              <w:t>不合格□</w:t>
            </w:r>
          </w:p>
        </w:tc>
        <w:tc>
          <w:tcPr>
            <w:tcW w:w="2129" w:type="dxa"/>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合格□</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8"/>
                <w:sz w:val="20"/>
                <w:szCs w:val="20"/>
              </w:rPr>
              <w:t>不合格□</w:t>
            </w: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1"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合格□</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不合格</w:t>
            </w:r>
            <w:r>
              <w:rPr>
                <w:rFonts w:hint="eastAsia" w:asciiTheme="minorEastAsia" w:hAnsiTheme="minorEastAsia" w:eastAsiaTheme="minorEastAsia" w:cstheme="minorEastAsia"/>
                <w:spacing w:val="11"/>
                <w:sz w:val="20"/>
                <w:szCs w:val="20"/>
              </w:rPr>
              <w:t>□</w:t>
            </w:r>
          </w:p>
        </w:tc>
        <w:tc>
          <w:tcPr>
            <w:tcW w:w="3221" w:type="dxa"/>
            <w:vAlign w:val="center"/>
          </w:tcPr>
          <w:p>
            <w:pPr>
              <w:keepNext w:val="0"/>
              <w:keepLines w:val="0"/>
              <w:pageBreakBefore w:val="0"/>
              <w:widowControl w:val="0"/>
              <w:kinsoku/>
              <w:wordWrap/>
              <w:overflowPunct/>
              <w:topLinePunct w:val="0"/>
              <w:autoSpaceDE/>
              <w:autoSpaceDN/>
              <w:bidi w:val="0"/>
              <w:adjustRightInd/>
              <w:snapToGrid/>
              <w:spacing w:line="233"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1"/>
                <w:sz w:val="20"/>
                <w:szCs w:val="20"/>
              </w:rPr>
              <w:t>合格□</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不合格</w:t>
            </w:r>
            <w:r>
              <w:rPr>
                <w:rFonts w:hint="eastAsia" w:ascii="宋体" w:hAnsi="宋体" w:eastAsia="宋体" w:cs="宋体"/>
                <w:spacing w:val="11"/>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3204" w:type="dxa"/>
            <w:gridSpan w:val="7"/>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设计、监理、检测等机构可根据实际情况，出具</w:t>
            </w:r>
            <w:r>
              <w:rPr>
                <w:rFonts w:hint="eastAsia" w:ascii="宋体" w:hAnsi="宋体" w:eastAsia="宋体" w:cs="宋体"/>
                <w:spacing w:val="1"/>
                <w:sz w:val="20"/>
                <w:szCs w:val="20"/>
              </w:rPr>
              <w:t>相关意见。</w:t>
            </w:r>
            <w:r>
              <w:rPr>
                <w:rFonts w:hint="eastAsia" w:ascii="宋体" w:hAnsi="宋体" w:eastAsia="宋体" w:cs="宋体"/>
                <w:spacing w:val="1"/>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3204" w:type="dxa"/>
            <w:gridSpan w:val="7"/>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3204" w:type="dxa"/>
            <w:gridSpan w:val="7"/>
            <w:vAlign w:val="center"/>
          </w:tcPr>
          <w:p>
            <w:pPr>
              <w:keepNext w:val="0"/>
              <w:keepLines w:val="0"/>
              <w:pageBreakBefore w:val="0"/>
              <w:widowControl w:val="0"/>
              <w:kinsoku/>
              <w:wordWrap/>
              <w:overflowPunct/>
              <w:topLinePunct w:val="0"/>
              <w:autoSpaceDE/>
              <w:autoSpaceDN/>
              <w:bidi w:val="0"/>
              <w:adjustRightInd/>
              <w:snapToGrid/>
              <w:spacing w:line="227"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9"/>
                <w:sz w:val="20"/>
                <w:szCs w:val="20"/>
              </w:rPr>
              <w:t>合格□</w:t>
            </w:r>
            <w:r>
              <w:rPr>
                <w:rFonts w:hint="default" w:ascii="宋体" w:hAnsi="宋体" w:eastAsia="宋体" w:cs="宋体"/>
                <w:spacing w:val="9"/>
                <w:sz w:val="20"/>
                <w:szCs w:val="20"/>
                <w:lang w:val="en-US"/>
              </w:rPr>
              <w:t xml:space="preserve">    </w:t>
            </w:r>
            <w:r>
              <w:rPr>
                <w:rFonts w:hint="eastAsia" w:ascii="宋体" w:hAnsi="宋体" w:eastAsia="宋体" w:cs="宋体"/>
                <w:spacing w:val="9"/>
                <w:sz w:val="20"/>
                <w:szCs w:val="20"/>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3204" w:type="dxa"/>
            <w:gridSpan w:val="7"/>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204" w:type="dxa"/>
            <w:gridSpan w:val="7"/>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采购单位意见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13204" w:type="dxa"/>
            <w:gridSpan w:val="7"/>
            <w:vAlign w:val="center"/>
          </w:tcPr>
          <w:p>
            <w:pPr>
              <w:keepNext w:val="0"/>
              <w:keepLines w:val="0"/>
              <w:pageBreakBefore w:val="0"/>
              <w:widowControl w:val="0"/>
              <w:kinsoku/>
              <w:wordWrap/>
              <w:overflowPunct/>
              <w:topLinePunct w:val="0"/>
              <w:autoSpaceDE/>
              <w:autoSpaceDN/>
              <w:bidi w:val="0"/>
              <w:adjustRightInd/>
              <w:snapToGrid/>
              <w:spacing w:line="251" w:lineRule="auto"/>
              <w:ind w:left="0" w:right="0" w:firstLine="0"/>
              <w:jc w:val="center"/>
              <w:textAlignment w:val="baseline"/>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经办人：负责人：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采购单位公章</w:t>
            </w:r>
            <w:r>
              <w:rPr>
                <w:rFonts w:hint="eastAsia" w:ascii="宋体" w:hAnsi="宋体" w:eastAsia="宋体" w:cs="宋体"/>
                <w:spacing w:val="-6"/>
                <w:sz w:val="20"/>
                <w:szCs w:val="20"/>
                <w:lang w:eastAsia="zh-CN"/>
              </w:rPr>
              <w:t>）</w:t>
            </w:r>
          </w:p>
        </w:tc>
      </w:tr>
    </w:tbl>
    <w:p>
      <w:pPr>
        <w:keepNext w:val="0"/>
        <w:keepLines w:val="0"/>
        <w:pageBreakBefore w:val="0"/>
        <w:widowControl w:val="0"/>
        <w:kinsoku/>
        <w:wordWrap/>
        <w:overflowPunct/>
        <w:topLinePunct w:val="0"/>
        <w:autoSpaceDE/>
        <w:autoSpaceDN/>
        <w:bidi w:val="0"/>
        <w:adjustRightInd/>
        <w:snapToGrid/>
        <w:spacing w:line="620" w:lineRule="exact"/>
        <w:textAlignment w:val="baseline"/>
        <w:rPr>
          <w:rFonts w:hint="default" w:ascii="Times New Roman" w:hAnsi="Times New Roman" w:eastAsia="黑体" w:cs="Times New Roman"/>
          <w:b w:val="0"/>
          <w:bCs w:val="0"/>
          <w:position w:val="-2"/>
          <w:sz w:val="32"/>
          <w:szCs w:val="32"/>
        </w:rPr>
      </w:pPr>
      <w:r>
        <w:rPr>
          <w:rFonts w:hint="default" w:ascii="Times New Roman" w:hAnsi="Times New Roman" w:eastAsia="黑体" w:cs="Times New Roman"/>
          <w:b w:val="0"/>
          <w:bCs w:val="0"/>
          <w:position w:val="-2"/>
          <w:sz w:val="32"/>
          <w:szCs w:val="32"/>
        </w:rPr>
        <w:t>附件2-3</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baseline"/>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rPr>
        <w:t>政府采购履约验收书参考样本</w:t>
      </w:r>
      <w:r>
        <w:rPr>
          <w:rFonts w:hint="eastAsia" w:ascii="方正小标宋简体" w:hAnsi="方正小标宋简体" w:eastAsia="方正小标宋简体" w:cs="方正小标宋简体"/>
          <w:b w:val="0"/>
          <w:bCs w:val="0"/>
          <w:sz w:val="40"/>
          <w:szCs w:val="40"/>
          <w:lang w:eastAsia="zh-CN"/>
        </w:rPr>
        <w:t>（</w:t>
      </w:r>
      <w:r>
        <w:rPr>
          <w:rFonts w:hint="eastAsia" w:ascii="方正小标宋简体" w:hAnsi="方正小标宋简体" w:eastAsia="方正小标宋简体" w:cs="方正小标宋简体"/>
          <w:b w:val="0"/>
          <w:bCs w:val="0"/>
          <w:sz w:val="40"/>
          <w:szCs w:val="40"/>
        </w:rPr>
        <w:t>服务类</w:t>
      </w:r>
      <w:r>
        <w:rPr>
          <w:rFonts w:hint="eastAsia" w:ascii="方正小标宋简体" w:hAnsi="方正小标宋简体" w:eastAsia="方正小标宋简体" w:cs="方正小标宋简体"/>
          <w:b w:val="0"/>
          <w:bCs w:val="0"/>
          <w:sz w:val="40"/>
          <w:szCs w:val="40"/>
          <w:lang w:eastAsia="zh-CN"/>
        </w:rPr>
        <w:t>）</w:t>
      </w:r>
    </w:p>
    <w:p>
      <w:pPr>
        <w:spacing w:line="141" w:lineRule="exact"/>
      </w:pPr>
    </w:p>
    <w:tbl>
      <w:tblPr>
        <w:tblStyle w:val="6"/>
        <w:tblW w:w="14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2009"/>
        <w:gridCol w:w="140"/>
        <w:gridCol w:w="1849"/>
        <w:gridCol w:w="140"/>
        <w:gridCol w:w="1019"/>
        <w:gridCol w:w="829"/>
        <w:gridCol w:w="410"/>
        <w:gridCol w:w="1539"/>
        <w:gridCol w:w="1139"/>
        <w:gridCol w:w="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采购单位</w:t>
            </w:r>
          </w:p>
        </w:tc>
        <w:tc>
          <w:tcPr>
            <w:tcW w:w="2149"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项目名称</w:t>
            </w:r>
          </w:p>
        </w:tc>
        <w:tc>
          <w:tcPr>
            <w:tcW w:w="2258" w:type="dxa"/>
            <w:gridSpan w:val="3"/>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2678" w:type="dxa"/>
            <w:gridSpan w:val="2"/>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合同名称</w:t>
            </w:r>
          </w:p>
        </w:tc>
        <w:tc>
          <w:tcPr>
            <w:tcW w:w="3329"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4"/>
                <w:sz w:val="20"/>
                <w:szCs w:val="20"/>
              </w:rPr>
              <w:t>供应商</w:t>
            </w:r>
          </w:p>
        </w:tc>
        <w:tc>
          <w:tcPr>
            <w:tcW w:w="2149"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项目及合同编号</w:t>
            </w:r>
          </w:p>
        </w:tc>
        <w:tc>
          <w:tcPr>
            <w:tcW w:w="2258" w:type="dxa"/>
            <w:gridSpan w:val="3"/>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2678"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合同金额</w:t>
            </w:r>
          </w:p>
        </w:tc>
        <w:tc>
          <w:tcPr>
            <w:tcW w:w="3329"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分期验收</w:t>
            </w:r>
          </w:p>
        </w:tc>
        <w:tc>
          <w:tcPr>
            <w:tcW w:w="2149"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是□否□</w:t>
            </w: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分期情况</w:t>
            </w:r>
          </w:p>
        </w:tc>
        <w:tc>
          <w:tcPr>
            <w:tcW w:w="8265" w:type="dxa"/>
            <w:gridSpan w:val="7"/>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共分</w:t>
            </w:r>
            <w:r>
              <w:rPr>
                <w:rFonts w:hint="default" w:ascii="宋体" w:hAnsi="宋体" w:eastAsia="宋体" w:cs="宋体"/>
                <w:spacing w:val="-3"/>
                <w:sz w:val="20"/>
                <w:szCs w:val="20"/>
                <w:lang w:val="en-US"/>
              </w:rPr>
              <w:t xml:space="preserve">  </w:t>
            </w:r>
            <w:r>
              <w:rPr>
                <w:rFonts w:hint="eastAsia" w:ascii="宋体" w:hAnsi="宋体" w:eastAsia="宋体" w:cs="宋体"/>
                <w:spacing w:val="-3"/>
                <w:sz w:val="20"/>
                <w:szCs w:val="20"/>
              </w:rPr>
              <w:t>期，此为第</w:t>
            </w:r>
            <w:r>
              <w:rPr>
                <w:rFonts w:hint="default" w:ascii="宋体" w:hAnsi="宋体" w:eastAsia="宋体" w:cs="宋体"/>
                <w:spacing w:val="-3"/>
                <w:sz w:val="20"/>
                <w:szCs w:val="20"/>
                <w:lang w:val="en-US"/>
              </w:rPr>
              <w:t xml:space="preserve">  </w:t>
            </w:r>
            <w:r>
              <w:rPr>
                <w:rFonts w:hint="eastAsia" w:ascii="宋体" w:hAnsi="宋体" w:eastAsia="宋体" w:cs="宋体"/>
                <w:spacing w:val="-3"/>
                <w:sz w:val="20"/>
                <w:szCs w:val="20"/>
              </w:rPr>
              <w:t>期验收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5"/>
                <w:sz w:val="20"/>
                <w:szCs w:val="20"/>
              </w:rPr>
              <w:t>验收时间</w:t>
            </w:r>
          </w:p>
        </w:tc>
        <w:tc>
          <w:tcPr>
            <w:tcW w:w="2149" w:type="dxa"/>
            <w:gridSpan w:val="2"/>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4"/>
                <w:sz w:val="20"/>
                <w:szCs w:val="20"/>
              </w:rPr>
              <w:t>验收地点</w:t>
            </w:r>
          </w:p>
        </w:tc>
        <w:tc>
          <w:tcPr>
            <w:tcW w:w="2258" w:type="dxa"/>
            <w:gridSpan w:val="3"/>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2678"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验收组织形式</w:t>
            </w:r>
          </w:p>
        </w:tc>
        <w:tc>
          <w:tcPr>
            <w:tcW w:w="3329"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□自行组织验收</w:t>
            </w:r>
          </w:p>
          <w:p>
            <w:pPr>
              <w:keepNext w:val="0"/>
              <w:keepLines w:val="0"/>
              <w:pageBreakBefore w:val="0"/>
              <w:widowControl w:val="0"/>
              <w:kinsoku/>
              <w:wordWrap/>
              <w:overflowPunct/>
              <w:topLinePunct w:val="0"/>
              <w:autoSpaceDE/>
              <w:autoSpaceDN/>
              <w:bidi w:val="0"/>
              <w:adjustRightInd/>
              <w:snapToGrid/>
              <w:spacing w:line="214" w:lineRule="auto"/>
              <w:ind w:left="0" w:right="0" w:firstLine="0"/>
              <w:jc w:val="center"/>
              <w:textAlignment w:val="baseline"/>
              <w:rPr>
                <w:rFonts w:hint="eastAsia" w:ascii="宋体" w:hAnsi="宋体" w:eastAsia="宋体" w:cs="宋体"/>
                <w:spacing w:val="1"/>
                <w:sz w:val="20"/>
                <w:szCs w:val="20"/>
              </w:rPr>
            </w:pPr>
            <w:r>
              <w:rPr>
                <w:rFonts w:hint="eastAsia" w:ascii="宋体" w:hAnsi="宋体" w:eastAsia="宋体" w:cs="宋体"/>
                <w:spacing w:val="1"/>
                <w:sz w:val="20"/>
                <w:szCs w:val="20"/>
              </w:rPr>
              <w:t>□委托第三方专业机构委托采购</w:t>
            </w:r>
          </w:p>
          <w:p>
            <w:pPr>
              <w:keepNext w:val="0"/>
              <w:keepLines w:val="0"/>
              <w:pageBreakBefore w:val="0"/>
              <w:widowControl w:val="0"/>
              <w:kinsoku/>
              <w:wordWrap/>
              <w:overflowPunct/>
              <w:topLinePunct w:val="0"/>
              <w:autoSpaceDE/>
              <w:autoSpaceDN/>
              <w:bidi w:val="0"/>
              <w:adjustRightInd/>
              <w:snapToGrid/>
              <w:spacing w:line="214"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77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验收内容</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服务质量</w:t>
            </w: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服务进度</w:t>
            </w:r>
          </w:p>
        </w:tc>
        <w:tc>
          <w:tcPr>
            <w:tcW w:w="1988" w:type="dxa"/>
            <w:gridSpan w:val="3"/>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人员、设备</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配备情况</w:t>
            </w:r>
          </w:p>
        </w:tc>
        <w:tc>
          <w:tcPr>
            <w:tcW w:w="1949"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安全标准</w:t>
            </w:r>
          </w:p>
        </w:tc>
        <w:tc>
          <w:tcPr>
            <w:tcW w:w="1978"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服务承诺实现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pacing w:val="15"/>
                <w:sz w:val="20"/>
                <w:szCs w:val="20"/>
              </w:rPr>
            </w:pPr>
            <w:r>
              <w:rPr>
                <w:rFonts w:hint="eastAsia" w:ascii="宋体" w:hAnsi="宋体" w:eastAsia="宋体" w:cs="宋体"/>
                <w:spacing w:val="15"/>
                <w:sz w:val="20"/>
                <w:szCs w:val="20"/>
              </w:rPr>
              <w:t>合同履约时间、</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地点、方式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77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0"/>
                <w:sz w:val="20"/>
                <w:szCs w:val="20"/>
              </w:rPr>
              <w:t>合格□</w:t>
            </w:r>
          </w:p>
          <w:p>
            <w:pPr>
              <w:keepNext w:val="0"/>
              <w:keepLines w:val="0"/>
              <w:pageBreakBefore w:val="0"/>
              <w:widowControl w:val="0"/>
              <w:kinsoku/>
              <w:wordWrap/>
              <w:overflowPunct/>
              <w:topLinePunct w:val="0"/>
              <w:autoSpaceDE/>
              <w:autoSpaceDN/>
              <w:bidi w:val="0"/>
              <w:adjustRightInd/>
              <w:snapToGrid/>
              <w:spacing w:line="20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不合格□</w:t>
            </w:r>
          </w:p>
        </w:tc>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235"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5"/>
                <w:sz w:val="20"/>
                <w:szCs w:val="20"/>
              </w:rPr>
              <w:t>按时□</w:t>
            </w:r>
          </w:p>
          <w:p>
            <w:pPr>
              <w:keepNext w:val="0"/>
              <w:keepLines w:val="0"/>
              <w:pageBreakBefore w:val="0"/>
              <w:widowControl w:val="0"/>
              <w:kinsoku/>
              <w:wordWrap/>
              <w:overflowPunct/>
              <w:topLinePunct w:val="0"/>
              <w:autoSpaceDE/>
              <w:autoSpaceDN/>
              <w:bidi w:val="0"/>
              <w:adjustRightInd/>
              <w:snapToGrid/>
              <w:spacing w:line="191"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8"/>
                <w:sz w:val="20"/>
                <w:szCs w:val="20"/>
              </w:rPr>
              <w:t>不按时</w:t>
            </w:r>
            <w:r>
              <w:rPr>
                <w:rFonts w:hint="eastAsia" w:ascii="宋体" w:hAnsi="宋体" w:eastAsia="宋体" w:cs="宋体"/>
                <w:spacing w:val="-5"/>
                <w:sz w:val="20"/>
                <w:szCs w:val="20"/>
              </w:rPr>
              <w:t>□</w:t>
            </w:r>
          </w:p>
        </w:tc>
        <w:tc>
          <w:tcPr>
            <w:tcW w:w="198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0"/>
                <w:position w:val="5"/>
                <w:sz w:val="20"/>
                <w:szCs w:val="20"/>
              </w:rPr>
              <w:t>合格□</w:t>
            </w:r>
          </w:p>
          <w:p>
            <w:pPr>
              <w:keepNext w:val="0"/>
              <w:keepLines w:val="0"/>
              <w:pageBreakBefore w:val="0"/>
              <w:widowControl w:val="0"/>
              <w:kinsoku/>
              <w:wordWrap/>
              <w:overflowPunct/>
              <w:topLinePunct w:val="0"/>
              <w:autoSpaceDE/>
              <w:autoSpaceDN/>
              <w:bidi w:val="0"/>
              <w:adjustRightInd/>
              <w:snapToGrid/>
              <w:spacing w:line="19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不合格</w:t>
            </w:r>
            <w:r>
              <w:rPr>
                <w:rFonts w:hint="eastAsia" w:ascii="宋体" w:hAnsi="宋体" w:eastAsia="宋体" w:cs="宋体"/>
                <w:spacing w:val="-5"/>
                <w:sz w:val="20"/>
                <w:szCs w:val="20"/>
              </w:rPr>
              <w:t>□</w:t>
            </w:r>
          </w:p>
        </w:tc>
        <w:tc>
          <w:tcPr>
            <w:tcW w:w="1949"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合格</w:t>
            </w:r>
            <w:r>
              <w:rPr>
                <w:rFonts w:hint="eastAsia" w:ascii="宋体" w:hAnsi="宋体" w:eastAsia="宋体" w:cs="宋体"/>
                <w:spacing w:val="-5"/>
                <w:sz w:val="20"/>
                <w:szCs w:val="20"/>
              </w:rPr>
              <w:t>□</w:t>
            </w:r>
          </w:p>
          <w:p>
            <w:pPr>
              <w:keepNext w:val="0"/>
              <w:keepLines w:val="0"/>
              <w:pageBreakBefore w:val="0"/>
              <w:widowControl w:val="0"/>
              <w:kinsoku/>
              <w:wordWrap/>
              <w:overflowPunct/>
              <w:topLinePunct w:val="0"/>
              <w:autoSpaceDE/>
              <w:autoSpaceDN/>
              <w:bidi w:val="0"/>
              <w:adjustRightInd/>
              <w:snapToGrid/>
              <w:spacing w:line="208"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不合格</w:t>
            </w:r>
            <w:r>
              <w:rPr>
                <w:rFonts w:hint="eastAsia" w:ascii="宋体" w:hAnsi="宋体" w:eastAsia="宋体" w:cs="宋体"/>
                <w:spacing w:val="-5"/>
                <w:sz w:val="20"/>
                <w:szCs w:val="20"/>
              </w:rPr>
              <w:t>□</w:t>
            </w:r>
          </w:p>
        </w:tc>
        <w:tc>
          <w:tcPr>
            <w:tcW w:w="1978" w:type="dxa"/>
            <w:gridSpan w:val="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合格</w:t>
            </w:r>
            <w:r>
              <w:rPr>
                <w:rFonts w:hint="eastAsia" w:ascii="宋体" w:hAnsi="宋体" w:eastAsia="宋体" w:cs="宋体"/>
                <w:spacing w:val="-5"/>
                <w:sz w:val="20"/>
                <w:szCs w:val="20"/>
              </w:rPr>
              <w:t>□</w:t>
            </w:r>
          </w:p>
          <w:p>
            <w:pPr>
              <w:keepNext w:val="0"/>
              <w:keepLines w:val="0"/>
              <w:pageBreakBefore w:val="0"/>
              <w:widowControl w:val="0"/>
              <w:kinsoku/>
              <w:wordWrap/>
              <w:overflowPunct/>
              <w:topLinePunct w:val="0"/>
              <w:autoSpaceDE/>
              <w:autoSpaceDN/>
              <w:bidi w:val="0"/>
              <w:adjustRightInd/>
              <w:snapToGrid/>
              <w:spacing w:line="208"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不合格</w:t>
            </w:r>
            <w:r>
              <w:rPr>
                <w:rFonts w:hint="eastAsia" w:ascii="宋体" w:hAnsi="宋体" w:eastAsia="宋体" w:cs="宋体"/>
                <w:spacing w:val="-5"/>
                <w:sz w:val="20"/>
                <w:szCs w:val="20"/>
              </w:rPr>
              <w:t>□</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0"/>
                <w:sz w:val="20"/>
                <w:szCs w:val="20"/>
              </w:rPr>
              <w:t>合格□</w:t>
            </w:r>
          </w:p>
          <w:p>
            <w:pPr>
              <w:keepNext w:val="0"/>
              <w:keepLines w:val="0"/>
              <w:pageBreakBefore w:val="0"/>
              <w:widowControl w:val="0"/>
              <w:kinsoku/>
              <w:wordWrap/>
              <w:overflowPunct/>
              <w:topLinePunct w:val="0"/>
              <w:autoSpaceDE/>
              <w:autoSpaceDN/>
              <w:bidi w:val="0"/>
              <w:adjustRightInd/>
              <w:snapToGrid/>
              <w:spacing w:line="192"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7"/>
                <w:sz w:val="20"/>
                <w:szCs w:val="20"/>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48" w:lineRule="auto"/>
              <w:ind w:left="0" w:right="0" w:firstLine="0"/>
              <w:jc w:val="center"/>
              <w:textAlignment w:val="baseline"/>
              <w:rPr>
                <w:rFonts w:hint="eastAsia" w:ascii="宋体" w:hAnsi="宋体" w:eastAsia="宋体" w:cs="宋体"/>
                <w:spacing w:val="2"/>
                <w:sz w:val="20"/>
                <w:szCs w:val="20"/>
              </w:rPr>
            </w:pPr>
            <w:r>
              <w:rPr>
                <w:rFonts w:hint="eastAsia" w:ascii="宋体" w:hAnsi="宋体" w:eastAsia="宋体" w:cs="宋体"/>
                <w:spacing w:val="2"/>
                <w:sz w:val="20"/>
                <w:szCs w:val="20"/>
              </w:rPr>
              <w:t>专业检测机构</w:t>
            </w:r>
          </w:p>
          <w:p>
            <w:pPr>
              <w:keepNext w:val="0"/>
              <w:keepLines w:val="0"/>
              <w:pageBreakBefore w:val="0"/>
              <w:widowControl w:val="0"/>
              <w:kinsoku/>
              <w:wordWrap/>
              <w:overflowPunct/>
              <w:topLinePunct w:val="0"/>
              <w:autoSpaceDE/>
              <w:autoSpaceDN/>
              <w:bidi w:val="0"/>
              <w:adjustRightInd/>
              <w:snapToGrid/>
              <w:spacing w:line="248"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情况说明</w:t>
            </w:r>
          </w:p>
        </w:tc>
        <w:tc>
          <w:tcPr>
            <w:tcW w:w="12403" w:type="dxa"/>
            <w:gridSpan w:val="11"/>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pacing w:val="2"/>
                <w:sz w:val="20"/>
                <w:szCs w:val="20"/>
              </w:rPr>
            </w:pPr>
            <w:r>
              <w:rPr>
                <w:rFonts w:hint="eastAsia" w:ascii="宋体" w:hAnsi="宋体" w:eastAsia="宋体" w:cs="宋体"/>
                <w:spacing w:val="-2"/>
                <w:sz w:val="20"/>
                <w:szCs w:val="20"/>
              </w:rPr>
              <w:t>存在问题</w:t>
            </w:r>
            <w:r>
              <w:rPr>
                <w:rFonts w:hint="eastAsia" w:ascii="宋体" w:hAnsi="宋体" w:eastAsia="宋体" w:cs="宋体"/>
                <w:spacing w:val="2"/>
                <w:sz w:val="20"/>
                <w:szCs w:val="20"/>
              </w:rPr>
              <w:t>和</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改进意见</w:t>
            </w:r>
          </w:p>
        </w:tc>
        <w:tc>
          <w:tcPr>
            <w:tcW w:w="12403" w:type="dxa"/>
            <w:gridSpan w:val="11"/>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最终结论</w:t>
            </w:r>
          </w:p>
        </w:tc>
        <w:tc>
          <w:tcPr>
            <w:tcW w:w="12403" w:type="dxa"/>
            <w:gridSpan w:val="11"/>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合格</w:t>
            </w:r>
            <w:r>
              <w:rPr>
                <w:rFonts w:hint="eastAsia" w:ascii="宋体" w:hAnsi="宋体" w:eastAsia="宋体" w:cs="宋体"/>
                <w:spacing w:val="-5"/>
                <w:sz w:val="20"/>
                <w:szCs w:val="20"/>
              </w:rPr>
              <w:t>□</w:t>
            </w:r>
            <w:r>
              <w:rPr>
                <w:rFonts w:hint="default" w:ascii="宋体" w:hAnsi="宋体" w:eastAsia="宋体" w:cs="宋体"/>
                <w:spacing w:val="-5"/>
                <w:sz w:val="20"/>
                <w:szCs w:val="20"/>
                <w:lang w:val="en-US"/>
              </w:rPr>
              <w:t xml:space="preserve">   </w:t>
            </w:r>
            <w:r>
              <w:rPr>
                <w:rFonts w:hint="eastAsia" w:ascii="宋体" w:hAnsi="宋体" w:eastAsia="宋体" w:cs="宋体"/>
                <w:spacing w:val="3"/>
                <w:sz w:val="20"/>
                <w:szCs w:val="20"/>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210"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验收小组</w:t>
            </w:r>
          </w:p>
          <w:p>
            <w:pPr>
              <w:keepNext w:val="0"/>
              <w:keepLines w:val="0"/>
              <w:pageBreakBefore w:val="0"/>
              <w:widowControl w:val="0"/>
              <w:kinsoku/>
              <w:wordWrap/>
              <w:overflowPunct/>
              <w:topLinePunct w:val="0"/>
              <w:autoSpaceDE/>
              <w:autoSpaceDN/>
              <w:bidi w:val="0"/>
              <w:adjustRightInd/>
              <w:snapToGrid/>
              <w:spacing w:line="213"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成员签字</w:t>
            </w:r>
          </w:p>
        </w:tc>
        <w:tc>
          <w:tcPr>
            <w:tcW w:w="12403" w:type="dxa"/>
            <w:gridSpan w:val="11"/>
            <w:vAlign w:val="center"/>
          </w:tcPr>
          <w:p>
            <w:pPr>
              <w:keepNext w:val="0"/>
              <w:keepLines w:val="0"/>
              <w:pageBreakBefore w:val="0"/>
              <w:widowControl w:val="0"/>
              <w:kinsoku/>
              <w:wordWrap/>
              <w:overflowPunct/>
              <w:topLinePunct w:val="0"/>
              <w:autoSpaceDE/>
              <w:autoSpaceDN/>
              <w:bidi w:val="0"/>
              <w:adjustRightInd/>
              <w:snapToGrid/>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931" w:type="dxa"/>
            <w:gridSpan w:val="6"/>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采购代理机构</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或第三方专业机构</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意见</w:t>
            </w:r>
          </w:p>
        </w:tc>
        <w:tc>
          <w:tcPr>
            <w:tcW w:w="7246" w:type="dxa"/>
            <w:gridSpan w:val="6"/>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采购单位意见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31" w:type="dxa"/>
            <w:gridSpan w:val="6"/>
            <w:vAlign w:val="center"/>
          </w:tcPr>
          <w:p>
            <w:pPr>
              <w:keepNext w:val="0"/>
              <w:keepLines w:val="0"/>
              <w:pageBreakBefore w:val="0"/>
              <w:widowControl w:val="0"/>
              <w:kinsoku/>
              <w:wordWrap/>
              <w:overflowPunct/>
              <w:topLinePunct w:val="0"/>
              <w:autoSpaceDE/>
              <w:autoSpaceDN/>
              <w:bidi w:val="0"/>
              <w:adjustRightInd/>
              <w:snapToGrid/>
              <w:spacing w:line="265" w:lineRule="auto"/>
              <w:ind w:left="0" w:right="0" w:firstLine="0"/>
              <w:jc w:val="center"/>
              <w:textAlignment w:val="baseline"/>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10"/>
                <w:sz w:val="20"/>
                <w:szCs w:val="20"/>
              </w:rPr>
              <w:t>经办人：负责人：采购代理机构</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或第三方专业机构</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公章</w:t>
            </w:r>
            <w:r>
              <w:rPr>
                <w:rFonts w:hint="eastAsia" w:ascii="宋体" w:hAnsi="宋体" w:eastAsia="宋体" w:cs="宋体"/>
                <w:spacing w:val="-10"/>
                <w:sz w:val="20"/>
                <w:szCs w:val="20"/>
                <w:lang w:eastAsia="zh-CN"/>
              </w:rPr>
              <w:t>）</w:t>
            </w:r>
          </w:p>
        </w:tc>
        <w:tc>
          <w:tcPr>
            <w:tcW w:w="7246" w:type="dxa"/>
            <w:gridSpan w:val="6"/>
            <w:vAlign w:val="center"/>
          </w:tcPr>
          <w:p>
            <w:pPr>
              <w:keepNext w:val="0"/>
              <w:keepLines w:val="0"/>
              <w:pageBreakBefore w:val="0"/>
              <w:widowControl w:val="0"/>
              <w:kinsoku/>
              <w:wordWrap/>
              <w:overflowPunct/>
              <w:topLinePunct w:val="0"/>
              <w:autoSpaceDE/>
              <w:autoSpaceDN/>
              <w:bidi w:val="0"/>
              <w:adjustRightInd/>
              <w:snapToGrid/>
              <w:spacing w:line="261" w:lineRule="auto"/>
              <w:ind w:left="0" w:right="0" w:firstLine="0"/>
              <w:jc w:val="center"/>
              <w:textAlignment w:val="baseline"/>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28" w:lineRule="auto"/>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position w:val="-1"/>
                <w:sz w:val="20"/>
                <w:szCs w:val="20"/>
              </w:rPr>
              <w:t>经办人：</w:t>
            </w:r>
            <w:r>
              <w:rPr>
                <w:rFonts w:hint="eastAsia" w:ascii="宋体" w:hAnsi="宋体" w:eastAsia="宋体" w:cs="宋体"/>
                <w:spacing w:val="-6"/>
                <w:sz w:val="20"/>
                <w:szCs w:val="20"/>
              </w:rPr>
              <w:t>负责人：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采购单位公章</w:t>
            </w:r>
            <w:r>
              <w:rPr>
                <w:rFonts w:hint="eastAsia" w:ascii="宋体" w:hAnsi="宋体" w:eastAsia="宋体" w:cs="宋体"/>
                <w:spacing w:val="-6"/>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4177" w:type="dxa"/>
            <w:gridSpan w:val="12"/>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供应商确认：</w:t>
            </w:r>
          </w:p>
          <w:p>
            <w:pPr>
              <w:keepNext w:val="0"/>
              <w:keepLines w:val="0"/>
              <w:pageBreakBefore w:val="0"/>
              <w:widowControl w:val="0"/>
              <w:kinsoku/>
              <w:wordWrap/>
              <w:overflowPunct/>
              <w:topLinePunct w:val="0"/>
              <w:autoSpaceDE/>
              <w:autoSpaceDN/>
              <w:bidi w:val="0"/>
              <w:adjustRightInd/>
              <w:snapToGrid/>
              <w:spacing w:line="246" w:lineRule="auto"/>
              <w:ind w:left="0" w:right="0" w:firstLine="0"/>
              <w:jc w:val="center"/>
              <w:textAlignment w:val="baseline"/>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207" w:lineRule="auto"/>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单位公章或授权代表签字</w:t>
            </w:r>
            <w:r>
              <w:rPr>
                <w:rFonts w:hint="eastAsia" w:ascii="宋体" w:hAnsi="宋体" w:eastAsia="宋体" w:cs="宋体"/>
                <w:spacing w:val="3"/>
                <w:sz w:val="20"/>
                <w:szCs w:val="20"/>
                <w:lang w:eastAsia="zh-CN"/>
              </w:rPr>
              <w:t>）</w:t>
            </w:r>
          </w:p>
        </w:tc>
      </w:tr>
    </w:tbl>
    <w:p>
      <w:pPr>
        <w:rPr>
          <w:rFonts w:ascii="Arial"/>
          <w:sz w:val="21"/>
        </w:rPr>
        <w:sectPr>
          <w:footerReference r:id="rId5" w:type="default"/>
          <w:pgSz w:w="16821" w:h="11900" w:orient="landscape"/>
          <w:pgMar w:top="1417" w:right="1417" w:bottom="1417" w:left="1417" w:header="0" w:footer="1043"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20" w:lineRule="exact"/>
        <w:ind w:right="0"/>
        <w:jc w:val="both"/>
        <w:textAlignment w:val="baseline"/>
        <w:rPr>
          <w:rFonts w:hint="eastAsia" w:ascii="仿宋" w:hAnsi="仿宋" w:eastAsia="仿宋" w:cs="仿宋"/>
          <w:spacing w:val="0"/>
          <w:position w:val="0"/>
          <w:sz w:val="32"/>
          <w:szCs w:val="32"/>
          <w:highlight w:val="none"/>
          <w:lang w:val="en-US" w:eastAsia="zh-CN"/>
        </w:rPr>
      </w:pPr>
    </w:p>
    <w:p>
      <w:pPr>
        <w:pStyle w:val="3"/>
        <w:keepNext w:val="0"/>
        <w:keepLines w:val="0"/>
        <w:widowControl/>
        <w:suppressLineNumbers w:val="0"/>
        <w:shd w:val="clear" w:fill="FFFFFF"/>
        <w:spacing w:before="0" w:beforeAutospacing="0" w:after="100" w:afterAutospacing="0"/>
        <w:ind w:left="0" w:right="0" w:firstLine="400"/>
        <w:jc w:val="left"/>
        <w:rPr>
          <w:rFonts w:hint="eastAsia" w:ascii="宋体" w:hAnsi="宋体" w:eastAsia="宋体" w:cs="宋体"/>
          <w:i w:val="0"/>
          <w:iCs w:val="0"/>
          <w:caps w:val="0"/>
          <w:color w:val="333333"/>
          <w:spacing w:val="0"/>
          <w:sz w:val="20"/>
          <w:szCs w:val="2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pt;height:144pt;width:144pt;mso-position-horizontal:outside;mso-position-horizontal-relative:margin;mso-wrap-style:none;z-index:251659264;mso-width-relative:page;mso-height-relative:page;" filled="f" stroked="f" coordsize="21600,21600" o:gfxdata="UEsDBAoAAAAAAIdO4kAAAAAAAAAAAAAAAAAEAAAAZHJzL1BLAwQUAAAACACHTuJAD4YrgN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JgPBcpbnfDny8LjN&#10;QV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K4D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pt;height:144pt;width:144pt;mso-position-horizontal:outside;mso-position-horizontal-relative:margin;mso-wrap-style:none;z-index:251660288;mso-width-relative:page;mso-height-relative:page;" filled="f" stroked="f" coordsize="21600,21600" o:gfxdata="UEsDBAoAAAAAAIdO4kAAAAAAAAAAAAAAAAAEAAAAZHJzL1BLAwQUAAAACACHTuJAD4YrgN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JgPBcpbnfDny8LjN&#10;QV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K4D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-83820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pt;height:144pt;width:144pt;mso-position-horizontal:outside;mso-position-horizontal-relative:margin;mso-wrap-style:none;z-index:251661312;mso-width-relative:page;mso-height-relative:page;" filled="f" stroked="f" coordsize="21600,21600" o:gfxdata="UEsDBAoAAAAAAIdO4kAAAAAAAAAAAAAAAAAEAAAAZHJzL1BLAwQUAAAACACHTuJAD4YrgN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JgPBcpbnfDny8LjN&#10;QVal/F+g+gF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hiuA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JkN2MzNTc4NmNkZmI0ZjYzYjkzMjM3NTNlYWIifQ=="/>
  </w:docVars>
  <w:rsids>
    <w:rsidRoot w:val="00000000"/>
    <w:rsid w:val="017B7B5F"/>
    <w:rsid w:val="1302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108</Characters>
  <Lines>0</Lines>
  <Paragraphs>0</Paragraphs>
  <TotalTime>0</TotalTime>
  <ScaleCrop>false</ScaleCrop>
  <LinksUpToDate>false</LinksUpToDate>
  <CharactersWithSpaces>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2023-11-06T09:52:00Z</dcterms:created>
  <dc:creator>Lenovo</dc:creator>
  <cp:lastModifiedBy>Administrator</cp:lastModifiedBy>
  <dcterms:modified xsi:type="dcterms:W3CDTF">2023-11-07T03:00:54Z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1774C80DA74F406AAD7078DD84F428B8_13</vt:lpwstr>
  </property>
</Properties>
</file>