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年度曾都区本级转移支付安排</w:t>
      </w:r>
    </w:p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情况说明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 xml:space="preserve"> </w:t>
      </w:r>
    </w:p>
    <w:p>
      <w:pPr>
        <w:ind w:firstLine="640" w:firstLineChars="200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年省财政厅及市财政局共拨付曾都区本级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一般公共预算</w:t>
      </w:r>
      <w:r>
        <w:rPr>
          <w:rFonts w:hint="eastAsia" w:ascii="仿宋" w:hAnsi="仿宋" w:eastAsia="仿宋" w:cs="仿宋"/>
          <w:sz w:val="32"/>
          <w:szCs w:val="32"/>
        </w:rPr>
        <w:t xml:space="preserve">补助资金 279956万元，其中：返还性补助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2974</w:t>
      </w:r>
      <w:r>
        <w:rPr>
          <w:rFonts w:hint="eastAsia" w:ascii="仿宋" w:hAnsi="仿宋" w:eastAsia="仿宋" w:cs="仿宋"/>
          <w:sz w:val="32"/>
          <w:szCs w:val="32"/>
        </w:rPr>
        <w:t>万元；一般性转移支付补助252135万元；专项转移支付补助24847万元。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拨付政府性基金预算专项转移支付补助资金5649万元。拨付国有资本经营预算专项转移支付补助资金88万元。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mUxYjYyNGRlNzM2ZDkxN2U4MmE2ZTM0ODIxMzcifQ=="/>
  </w:docVars>
  <w:rsids>
    <w:rsidRoot w:val="00000000"/>
    <w:rsid w:val="26290AE3"/>
    <w:rsid w:val="4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2023-10-09T06:35:00Z</dcterms:created>
  <dc:creator>Administrator</dc:creator>
  <cp:lastModifiedBy>。。。</cp:lastModifiedBy>
  <dcterms:modified xsi:type="dcterms:W3CDTF">2024-10-10T02:12:14Z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FFCA9FCF8DEC40C2B83B3F1BB4C24632_12</vt:lpwstr>
  </property>
</Properties>
</file>