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highlight w:val="none"/>
          <w:lang w:val="en-US" w:eastAsia="zh-CN"/>
        </w:rPr>
      </w:pPr>
      <w:bookmarkStart w:id="0" w:name="OLE_LINK2"/>
      <w:bookmarkStart w:id="1" w:name="OLE_LINK1"/>
      <w:r>
        <w:rPr>
          <w:rFonts w:hint="eastAsia" w:ascii="黑体" w:hAnsi="黑体" w:eastAsia="黑体" w:cs="黑体"/>
          <w:bCs/>
          <w:sz w:val="44"/>
          <w:szCs w:val="44"/>
          <w:highlight w:val="none"/>
          <w:lang w:val="en-US" w:eastAsia="zh-CN"/>
        </w:rPr>
        <w:t>曾都区人民政府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highlight w:val="none"/>
          <w:lang w:val="en-US" w:eastAsia="zh-CN"/>
        </w:rPr>
      </w:pPr>
      <w:r>
        <w:rPr>
          <w:rFonts w:hint="eastAsia" w:ascii="黑体" w:hAnsi="黑体" w:eastAsia="黑体" w:cs="黑体"/>
          <w:bCs/>
          <w:sz w:val="44"/>
          <w:szCs w:val="44"/>
          <w:highlight w:val="none"/>
          <w:lang w:val="en-US" w:eastAsia="zh-CN"/>
        </w:rPr>
        <w:t>关于2023年区级财政决算的报告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1"/>
          <w:rFonts w:hint="eastAsia" w:ascii="楷体_GB2312" w:hAnsi="Times New Roman" w:eastAsia="楷体_GB2312" w:cs="Times New Roman"/>
          <w:b w:val="0"/>
          <w:bCs w:val="0"/>
          <w:color w:val="000000"/>
          <w:spacing w:val="-10"/>
          <w:kern w:val="0"/>
          <w:sz w:val="32"/>
          <w:szCs w:val="32"/>
          <w:highlight w:val="none"/>
          <w:lang w:val="en-US" w:eastAsia="zh-CN" w:bidi="ar-SA"/>
        </w:rPr>
      </w:pPr>
      <w:r>
        <w:rPr>
          <w:rStyle w:val="11"/>
          <w:rFonts w:hint="eastAsia" w:ascii="楷体_GB2312" w:hAnsi="Times New Roman" w:eastAsia="楷体_GB2312" w:cs="Times New Roman"/>
          <w:b w:val="0"/>
          <w:bCs w:val="0"/>
          <w:color w:val="000000"/>
          <w:spacing w:val="-10"/>
          <w:kern w:val="0"/>
          <w:sz w:val="32"/>
          <w:szCs w:val="32"/>
          <w:highlight w:val="none"/>
          <w:lang w:val="en-US" w:eastAsia="zh-CN" w:bidi="ar-SA"/>
        </w:rPr>
        <w:t>—2024年9月25日在曾都区第四届人民代表大会常务委员会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1"/>
          <w:rFonts w:hint="eastAsia" w:ascii="楷体_GB2312" w:hAnsi="Times New Roman" w:eastAsia="楷体_GB2312" w:cs="Times New Roman"/>
          <w:b w:val="0"/>
          <w:bCs w:val="0"/>
          <w:color w:val="000000"/>
          <w:spacing w:val="-10"/>
          <w:kern w:val="0"/>
          <w:sz w:val="32"/>
          <w:szCs w:val="32"/>
          <w:highlight w:val="none"/>
          <w:lang w:val="en-US" w:eastAsia="zh-CN" w:bidi="ar-SA"/>
        </w:rPr>
      </w:pPr>
      <w:r>
        <w:rPr>
          <w:rStyle w:val="11"/>
          <w:rFonts w:hint="eastAsia" w:ascii="楷体_GB2312" w:hAnsi="Times New Roman" w:eastAsia="楷体_GB2312" w:cs="Times New Roman"/>
          <w:b w:val="0"/>
          <w:bCs w:val="0"/>
          <w:color w:val="000000"/>
          <w:spacing w:val="-10"/>
          <w:kern w:val="0"/>
          <w:sz w:val="32"/>
          <w:szCs w:val="32"/>
          <w:highlight w:val="none"/>
          <w:lang w:val="en-US" w:eastAsia="zh-CN" w:bidi="ar-SA"/>
        </w:rPr>
        <w:t>第十八次会议上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1"/>
          <w:rFonts w:hint="eastAsia" w:ascii="楷体_GB2312" w:hAnsi="Times New Roman" w:eastAsia="楷体_GB2312" w:cs="Times New Roman"/>
          <w:b w:val="0"/>
          <w:bCs w:val="0"/>
          <w:color w:val="000000"/>
          <w:spacing w:val="-10"/>
          <w:kern w:val="0"/>
          <w:sz w:val="32"/>
          <w:szCs w:val="32"/>
          <w:highlight w:val="none"/>
          <w:lang w:val="en-US" w:eastAsia="zh-CN" w:bidi="ar-SA"/>
        </w:rPr>
      </w:pPr>
      <w:r>
        <w:rPr>
          <w:rStyle w:val="11"/>
          <w:rFonts w:hint="eastAsia" w:ascii="楷体_GB2312" w:hAnsi="Times New Roman" w:eastAsia="楷体_GB2312" w:cs="Times New Roman"/>
          <w:b w:val="0"/>
          <w:bCs w:val="0"/>
          <w:color w:val="000000"/>
          <w:spacing w:val="-10"/>
          <w:kern w:val="0"/>
          <w:sz w:val="32"/>
          <w:szCs w:val="32"/>
          <w:highlight w:val="none"/>
          <w:lang w:val="en-US" w:eastAsia="zh-CN" w:bidi="ar-SA"/>
        </w:rPr>
        <w:t>曾都区财政局局长  张华涛</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highlight w:val="yellow"/>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主任、各位副主任、各位委员：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受区政府委托，现向区人大常委会报告2023年度区级财政决算情况，请予审议。</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highlight w:val="red"/>
          <w:lang w:val="en-US" w:eastAsia="zh-CN"/>
        </w:rPr>
      </w:pPr>
      <w:r>
        <w:rPr>
          <w:rFonts w:hint="eastAsia" w:ascii="仿宋" w:hAnsi="仿宋" w:eastAsia="仿宋" w:cs="仿宋"/>
          <w:color w:val="auto"/>
          <w:sz w:val="32"/>
          <w:szCs w:val="32"/>
          <w:highlight w:val="none"/>
          <w:lang w:val="en-US" w:eastAsia="zh-CN"/>
        </w:rPr>
        <w:t>一年来，全区财政部门在区委、区政府的坚强领导和区人大常委会的监督指导下，始终坚持以习近平新时代中国特色社会主义思想为指导，坚决贯彻落实党的二十大精神和中央、省、市、区各项决策部署，紧紧围绕加快“四区”建设的奋斗目标，按照区人大批准的预算决议和要求，扎实做好“六稳”工作、全面落实“六保”任务，为全区经济社会平稳健康发展提供了有力支撑。</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一、2023年财政收支决算情况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（一）一般公共预算收支决算情况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1.一般公共预算收入完成情况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2023年，区级财政总收入503486万元，同比增长14.83%，为调整预算数（以下简称“预算”）的102.2%。具体包括：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——地方一般公共预算收入79639万元，同比增长21.39%，为预算的100.22%。其中：税收收入65430万元，同比增长</w:t>
      </w:r>
      <w:r>
        <w:rPr>
          <w:rFonts w:hint="eastAsia" w:ascii="仿宋" w:hAnsi="仿宋" w:eastAsia="仿宋" w:cs="仿宋"/>
          <w:color w:val="auto"/>
          <w:sz w:val="32"/>
          <w:szCs w:val="32"/>
          <w:highlight w:val="none"/>
          <w:lang w:val="en-US" w:eastAsia="zh-CN"/>
        </w:rPr>
        <w:t>24.44%，</w:t>
      </w:r>
      <w:r>
        <w:rPr>
          <w:rFonts w:hint="eastAsia" w:ascii="仿宋" w:hAnsi="仿宋" w:eastAsia="仿宋" w:cs="仿宋"/>
          <w:spacing w:val="0"/>
          <w:sz w:val="32"/>
          <w:szCs w:val="32"/>
          <w:highlight w:val="none"/>
          <w:lang w:val="en-US" w:eastAsia="zh-CN"/>
        </w:rPr>
        <w:t>为预算的99.66%，主要包含：增值税27362万元，为预算的98.09%；企业所得税7599万元，为预算的106.1%；契税10288万元，为预算的91.12%；城市维护建设税4540万元，为预算的99.56%；房产税3221万元，为预算的102.51%；印花税等税种合计12420万元，为预算的107.01%。非税收入14209万元，同比增长</w:t>
      </w:r>
      <w:r>
        <w:rPr>
          <w:rFonts w:hint="eastAsia" w:ascii="仿宋" w:hAnsi="仿宋" w:eastAsia="仿宋" w:cs="仿宋"/>
          <w:color w:val="auto"/>
          <w:sz w:val="32"/>
          <w:szCs w:val="32"/>
          <w:highlight w:val="none"/>
          <w:lang w:val="en-US" w:eastAsia="zh-CN"/>
        </w:rPr>
        <w:t>9.06%</w:t>
      </w:r>
      <w:r>
        <w:rPr>
          <w:rFonts w:hint="eastAsia" w:ascii="仿宋" w:hAnsi="仿宋" w:eastAsia="仿宋" w:cs="仿宋"/>
          <w:spacing w:val="0"/>
          <w:sz w:val="32"/>
          <w:szCs w:val="32"/>
          <w:highlight w:val="none"/>
          <w:lang w:val="en-US" w:eastAsia="zh-CN"/>
        </w:rPr>
        <w:t>，为预算的102.92%，主要包含：专项收入3923万元，为预算的100.82%；行政事业性收费收入3558万元，为预算的100.06%；罚没收入518万元，为预算的104.02%；国有资源(资产)有偿使用收入5511万元，为预算的106.76%；政府住房基金收入等合计699万元，为预算的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 w:hAnsi="仿宋" w:eastAsia="仿宋" w:cs="仿宋"/>
          <w:spacing w:val="0"/>
          <w:sz w:val="32"/>
          <w:szCs w:val="32"/>
          <w:highlight w:val="none"/>
          <w:lang w:val="en-US" w:eastAsia="zh-CN"/>
        </w:rPr>
        <w:t>——转移性收入423847万元，同比增长13.68%，为预算的102.57%。其中：返还性收入2974万元，为预算的100%；一般性转移支付收入252135万元，为预算的108.31%；专项转移支付补助收入24847万元，为预算的115.59%，主要是因为年终省财政厅下达了水利和高标准农田领域的新增国债资金；地方政府一般债券转贷收入32455万元（含市划转的高新区政府一般债券），为预算的98.48%；上年结余收入2705万元，为预算的100%；调入资金97231万元，为预算的89.37%，调入资金额度为全省第一，主要是因为落实绩效工资、养老保险、职业年金政策存在较大的收支缺口；动用预算稳定调节基金11500万元，为预算的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2.一般公共预算支出完成情况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区级财政总支出503486万元，同比增长14.83%，为预算的102.2%。具体包括：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——地方一般公共预算支出424794万元，同比增长14.91%，为预算的97.03%。主要支出功能科目支出情况如下：</w:t>
      </w:r>
      <w:r>
        <w:rPr>
          <w:rFonts w:hint="eastAsia" w:ascii="仿宋" w:hAnsi="仿宋" w:eastAsia="仿宋" w:cs="仿宋"/>
          <w:color w:val="auto"/>
          <w:sz w:val="32"/>
          <w:szCs w:val="32"/>
          <w:highlight w:val="none"/>
          <w:lang w:val="en-US" w:eastAsia="zh-CN"/>
        </w:rPr>
        <w:t>一般公共服务支出41182万元，为预算的115.46%，主要是因为年末依据2022年区对镇（街道）结算情况调整列支5883万元；教育支出83330万元，为预算的98.5%；科学技术支出9986万元，为预算的101.19%；社会保障和就业支出100889万元，为预算的100.77%；卫生健康支出40267万元，为预算的109.13%；城乡社区支出28237万元，为预算的102.5%；农林水支出47994万元，为预算的91.06%；交通运输支出13640万元，为预算的77.38%，主要是因为公路建设和公路养护部分资金需要根据项目进度结转至下一年拨付；资源勘探工业信息等支出8464万元，为预算的98.79%；自然资源海洋气象等支出6530万元，为预算的100%；住房保障支出22123万元，为预算的111.78%；债务付息支出7701万元，为预算的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——转移性支出63809万元，同比增长22.63%，为预算的159.53%。其中：上解支出39369万元，为预算的98.43%；年终结余24440万元，主要是因为跨年度使用的上级转移支付资金根据项目实施进度结转下年使用。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——地方政府一般债券还本支出14883万元，同比下降11.17%，为预算的100%。</w:t>
      </w:r>
    </w:p>
    <w:bookmarkEnd w:id="0"/>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bookmarkStart w:id="2" w:name="OLE_LINK3"/>
      <w:bookmarkStart w:id="3" w:name="OLE_LINK4"/>
      <w:r>
        <w:rPr>
          <w:rFonts w:hint="eastAsia" w:ascii="楷体_GB2312" w:hAnsi="楷体_GB2312" w:eastAsia="楷体_GB2312" w:cs="楷体_GB2312"/>
          <w:b w:val="0"/>
          <w:bCs/>
          <w:spacing w:val="0"/>
          <w:sz w:val="32"/>
          <w:szCs w:val="32"/>
          <w:highlight w:val="none"/>
          <w:lang w:val="en-US" w:eastAsia="zh-CN"/>
        </w:rPr>
        <w:t>（二）政府性基金预算收支决算情况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1.政府性基金预算收入完成情况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2023年，区级政府性基金总收入119824万元，同比下降28.75%，主要是专项债券转贷收入减少43419万元，为预算的99.73%。</w:t>
      </w:r>
      <w:r>
        <w:rPr>
          <w:rFonts w:hint="eastAsia" w:ascii="仿宋" w:hAnsi="仿宋" w:eastAsia="仿宋" w:cs="仿宋"/>
          <w:spacing w:val="0"/>
          <w:sz w:val="32"/>
          <w:szCs w:val="32"/>
          <w:highlight w:val="none"/>
          <w:lang w:val="en-US" w:eastAsia="zh-CN"/>
        </w:rPr>
        <w:t>具体包括：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0"/>
          <w:sz w:val="32"/>
          <w:szCs w:val="32"/>
          <w:highlight w:val="none"/>
          <w:lang w:val="en-US" w:eastAsia="zh-CN"/>
        </w:rPr>
        <w:t>——</w:t>
      </w:r>
      <w:r>
        <w:rPr>
          <w:rFonts w:hint="eastAsia" w:ascii="仿宋" w:hAnsi="仿宋" w:eastAsia="仿宋" w:cs="仿宋"/>
          <w:color w:val="auto"/>
          <w:sz w:val="32"/>
          <w:szCs w:val="32"/>
          <w:highlight w:val="none"/>
          <w:lang w:val="en-US" w:eastAsia="zh-CN"/>
        </w:rPr>
        <w:t>地方政府性基金预算收入33032万元，同比增长48.12%，主要是因为国土使用权出让收入和债务单位偿还债券本息增多，为预算的94.62%。其中：国有土地使用权出让收入20216万元，为预算的106.4%；城市基础设施配套费收入1282万元，为预算的61.05%；专项债务对应项目专项收入11534万元，为预算的83.53%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0"/>
          <w:sz w:val="32"/>
          <w:szCs w:val="32"/>
          <w:highlight w:val="none"/>
          <w:lang w:val="en-US" w:eastAsia="zh-CN"/>
        </w:rPr>
        <w:t>——转移性收入86792万元，同比下降40.5%，主要是债务转贷收入</w:t>
      </w:r>
      <w:r>
        <w:rPr>
          <w:rFonts w:hint="eastAsia" w:ascii="仿宋" w:hAnsi="仿宋" w:eastAsia="仿宋" w:cs="仿宋"/>
          <w:color w:val="auto"/>
          <w:sz w:val="32"/>
          <w:szCs w:val="32"/>
          <w:highlight w:val="none"/>
          <w:lang w:val="en-US" w:eastAsia="zh-CN"/>
        </w:rPr>
        <w:t>减少43419万元</w:t>
      </w:r>
      <w:r>
        <w:rPr>
          <w:rFonts w:hint="eastAsia" w:ascii="仿宋" w:hAnsi="仿宋" w:eastAsia="仿宋" w:cs="仿宋"/>
          <w:spacing w:val="0"/>
          <w:sz w:val="32"/>
          <w:szCs w:val="32"/>
          <w:highlight w:val="none"/>
          <w:lang w:val="en-US" w:eastAsia="zh-CN"/>
        </w:rPr>
        <w:t>和上年结余收入减少15426万元，为预算的101.81%。其中：</w:t>
      </w:r>
      <w:r>
        <w:rPr>
          <w:rFonts w:hint="eastAsia" w:ascii="仿宋" w:hAnsi="仿宋" w:eastAsia="仿宋" w:cs="仿宋"/>
          <w:color w:val="auto"/>
          <w:sz w:val="32"/>
          <w:szCs w:val="32"/>
          <w:highlight w:val="none"/>
          <w:lang w:val="en-US" w:eastAsia="zh-CN"/>
        </w:rPr>
        <w:t>上级补助收入5649万元，为预算的257.47%，主要是通过市对区结算中的上级补助收入科目对高新区、大洪山年终未偿还的专项债券本息进行了账务调整；债务转贷收入77230万元，为预算的97.48%；</w:t>
      </w:r>
      <w:r>
        <w:rPr>
          <w:rFonts w:hint="eastAsia" w:ascii="仿宋" w:hAnsi="仿宋" w:eastAsia="仿宋" w:cs="仿宋"/>
          <w:spacing w:val="0"/>
          <w:sz w:val="32"/>
          <w:szCs w:val="32"/>
          <w:highlight w:val="none"/>
          <w:lang w:val="en-US" w:eastAsia="zh-CN"/>
        </w:rPr>
        <w:t>调入资金92万元，用于弥补</w:t>
      </w:r>
      <w:r>
        <w:rPr>
          <w:rFonts w:hint="eastAsia" w:ascii="仿宋" w:hAnsi="仿宋" w:eastAsia="仿宋" w:cs="仿宋"/>
          <w:sz w:val="32"/>
          <w:szCs w:val="32"/>
          <w:highlight w:val="none"/>
          <w:lang w:val="en-US" w:eastAsia="zh-CN"/>
        </w:rPr>
        <w:t>城市基础设施配套费收入不足形成的缺口</w:t>
      </w:r>
      <w:r>
        <w:rPr>
          <w:rFonts w:hint="eastAsia" w:ascii="仿宋" w:hAnsi="仿宋" w:eastAsia="仿宋" w:cs="仿宋"/>
          <w:spacing w:val="0"/>
          <w:sz w:val="32"/>
          <w:szCs w:val="32"/>
          <w:highlight w:val="none"/>
          <w:lang w:val="en-US" w:eastAsia="zh-CN"/>
        </w:rPr>
        <w:t>；</w:t>
      </w:r>
      <w:r>
        <w:rPr>
          <w:rFonts w:hint="eastAsia" w:ascii="仿宋" w:hAnsi="仿宋" w:eastAsia="仿宋" w:cs="仿宋"/>
          <w:color w:val="auto"/>
          <w:sz w:val="32"/>
          <w:szCs w:val="32"/>
          <w:highlight w:val="none"/>
          <w:lang w:val="en-US" w:eastAsia="zh-CN"/>
        </w:rPr>
        <w:t>上年结余收入3821万元，为预算的100%。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2023年，区级政府性基金总支出119824万元，同比下降28.75%，主要是征地拆迁补偿支出和专项债券安排的支出减少，为预算的99.73%。</w:t>
      </w:r>
      <w:r>
        <w:rPr>
          <w:rFonts w:hint="eastAsia" w:ascii="仿宋" w:hAnsi="仿宋" w:eastAsia="仿宋" w:cs="仿宋"/>
          <w:spacing w:val="0"/>
          <w:sz w:val="32"/>
          <w:szCs w:val="32"/>
          <w:highlight w:val="none"/>
          <w:lang w:val="en-US" w:eastAsia="zh-CN"/>
        </w:rPr>
        <w:t>具体包括：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0"/>
          <w:sz w:val="32"/>
          <w:szCs w:val="32"/>
          <w:highlight w:val="none"/>
          <w:lang w:val="en-US" w:eastAsia="zh-CN"/>
        </w:rPr>
        <w:t>——</w:t>
      </w:r>
      <w:r>
        <w:rPr>
          <w:rFonts w:hint="eastAsia" w:ascii="仿宋" w:hAnsi="仿宋" w:eastAsia="仿宋" w:cs="仿宋"/>
          <w:color w:val="auto"/>
          <w:sz w:val="32"/>
          <w:szCs w:val="32"/>
          <w:highlight w:val="none"/>
          <w:lang w:val="en-US" w:eastAsia="zh-CN"/>
        </w:rPr>
        <w:t>地方政府性基金预算支出101868万元，同比下降24.82%，为预算的89.63%。主要包括：城乡社区支出29829万元，为预算的83.44%；债务付息支出8449万元，为预算的100%；其他支出61551万元，为预算的92.08%，主要包含其他地方自行试点项目收益专项债券收入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0"/>
          <w:sz w:val="32"/>
          <w:szCs w:val="32"/>
          <w:highlight w:val="none"/>
          <w:lang w:val="en-US" w:eastAsia="zh-CN"/>
        </w:rPr>
        <w:t>——转移性支出11455万元，同比增长199.79%。包含</w:t>
      </w:r>
      <w:r>
        <w:rPr>
          <w:rFonts w:hint="eastAsia" w:ascii="仿宋" w:hAnsi="仿宋" w:eastAsia="仿宋" w:cs="仿宋"/>
          <w:color w:val="auto"/>
          <w:sz w:val="32"/>
          <w:szCs w:val="32"/>
          <w:highlight w:val="none"/>
          <w:lang w:val="en-US" w:eastAsia="zh-CN"/>
        </w:rPr>
        <w:t>本年结余11455万元，主要是专项债券资金需要根据项目建设进度进行拨付，结转下年使用。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0"/>
          <w:sz w:val="32"/>
          <w:szCs w:val="32"/>
          <w:highlight w:val="none"/>
          <w:lang w:val="en-US" w:eastAsia="zh-CN"/>
        </w:rPr>
        <w:t>——</w:t>
      </w:r>
      <w:r>
        <w:rPr>
          <w:rFonts w:hint="eastAsia" w:ascii="仿宋" w:hAnsi="仿宋" w:eastAsia="仿宋" w:cs="仿宋"/>
          <w:color w:val="auto"/>
          <w:sz w:val="32"/>
          <w:szCs w:val="32"/>
          <w:highlight w:val="none"/>
          <w:lang w:val="en-US" w:eastAsia="zh-CN"/>
        </w:rPr>
        <w:t>地方政府专项债务还本支出6501万元，同比下降77.47%，主要是根据专项债券实际情况按需偿还到期本金，为预算的100%。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（三）国有资本经营预算收支决算情况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1.国有资本经营预算收入完成情况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国有资本经营总收入2211万元，同比下降1.34%，为预算的100.27%，其中：国有资本经营预算收入1502万元，同比增长3.02%，为预算的100%；上级补助收入88万元，同比下降1.12%，为预算的107.32%；上年结余收入621万元，同比下降10.52%，为预算的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2023年，国有资本经营总支出2211万元，同比下降1.34%，为预算的100.27%。其中：国有资本经营预算支出1199万元，同比增长1.35%，为预算的98.68%；调出资金451万元，同比增长3.2%，为预算的100%；本年结余561万元，同比下降9.66%，为预算的104.08%，结转下年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（四）社会保险基金预算收支决算情况</w:t>
      </w:r>
    </w:p>
    <w:bookmarkEnd w:id="2"/>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eastAsia="zh-CN"/>
        </w:rPr>
      </w:pPr>
      <w:bookmarkStart w:id="4" w:name="OLE_LINK6"/>
      <w:bookmarkStart w:id="5" w:name="OLE_LINK5"/>
      <w:r>
        <w:rPr>
          <w:rFonts w:hint="eastAsia" w:ascii="仿宋" w:hAnsi="仿宋" w:eastAsia="仿宋" w:cs="仿宋"/>
          <w:color w:val="auto"/>
          <w:sz w:val="32"/>
          <w:szCs w:val="32"/>
          <w:highlight w:val="none"/>
          <w:lang w:val="en-US" w:eastAsia="zh-CN"/>
        </w:rPr>
        <w:t>2023年，社会保险基金总收入100015万元，社会保险基金总支出59902万元，</w:t>
      </w:r>
      <w:r>
        <w:rPr>
          <w:rFonts w:hint="eastAsia" w:ascii="仿宋" w:hAnsi="仿宋" w:eastAsia="仿宋" w:cs="仿宋"/>
          <w:sz w:val="32"/>
          <w:szCs w:val="32"/>
          <w:highlight w:val="none"/>
        </w:rPr>
        <w:t>收支</w:t>
      </w:r>
      <w:r>
        <w:rPr>
          <w:rFonts w:hint="eastAsia" w:ascii="仿宋" w:hAnsi="仿宋" w:eastAsia="仿宋" w:cs="仿宋"/>
          <w:sz w:val="32"/>
          <w:szCs w:val="32"/>
          <w:highlight w:val="none"/>
          <w:lang w:eastAsia="zh-CN"/>
        </w:rPr>
        <w:t>相抵，</w:t>
      </w:r>
      <w:r>
        <w:rPr>
          <w:rFonts w:hint="eastAsia" w:ascii="仿宋" w:hAnsi="仿宋" w:eastAsia="仿宋" w:cs="仿宋"/>
          <w:sz w:val="32"/>
          <w:szCs w:val="32"/>
          <w:highlight w:val="none"/>
        </w:rPr>
        <w:t>本年结余40113</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1.机关事业单位基本养老保险基金收入61074万元，支出37187万元，本年收支结余23887万元。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2.城乡居民基本养老保险基金收入38941万元，支出22715万元，本年收支结余16226万元。</w:t>
      </w:r>
      <w:bookmarkStart w:id="6" w:name="_GoBack"/>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二、其它需要报告的事项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（一）预算调整情况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一般公共预算总收、支由482404万元同步调整为492669万元，同步调增10265万元。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政府性基金预算总收、支由38555万元同步调整为120154万元，同步调增81599万元。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社会保险基金预算收入74799万元，未作调整；社会保险基金预算支出由56499万元调整为58464万元，调增1965万元。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国有资本经营预算收入由2041万元调整为2205万元，调增164万元；国有资本经营预算支出由1502万元调整为1666万元，调增164万元。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（二）地方政府债务情况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lang w:val="en-US" w:eastAsia="zh-CN"/>
        </w:rPr>
        <w:t>1.政府债务限额及余额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经省政府批准，省财政厅下达曾都区2023年政府债务限额</w:t>
      </w:r>
      <w:r>
        <w:rPr>
          <w:rFonts w:hint="eastAsia" w:ascii="仿宋" w:hAnsi="仿宋" w:eastAsia="仿宋" w:cs="仿宋"/>
          <w:sz w:val="32"/>
          <w:szCs w:val="32"/>
          <w:highlight w:val="none"/>
          <w:lang w:val="en-US" w:eastAsia="zh-CN"/>
        </w:rPr>
        <w:t>550913万元,其中：一般债务限额227620万元、专项债务限额323293万元。</w:t>
      </w:r>
      <w:r>
        <w:rPr>
          <w:rFonts w:hint="eastAsia" w:ascii="仿宋" w:hAnsi="仿宋" w:eastAsia="仿宋" w:cs="仿宋"/>
          <w:color w:val="auto"/>
          <w:sz w:val="32"/>
          <w:szCs w:val="32"/>
          <w:highlight w:val="none"/>
          <w:lang w:val="en-US" w:eastAsia="zh-CN"/>
        </w:rPr>
        <w:t>截至2023年底，曾都区政府债务余额</w:t>
      </w:r>
      <w:r>
        <w:rPr>
          <w:rFonts w:hint="eastAsia" w:ascii="仿宋" w:hAnsi="仿宋" w:eastAsia="仿宋" w:cs="仿宋"/>
          <w:sz w:val="32"/>
          <w:szCs w:val="32"/>
          <w:highlight w:val="none"/>
          <w:lang w:val="en-US" w:eastAsia="zh-CN"/>
        </w:rPr>
        <w:t>549102</w:t>
      </w:r>
      <w:r>
        <w:rPr>
          <w:rFonts w:hint="eastAsia" w:ascii="仿宋" w:hAnsi="仿宋" w:eastAsia="仿宋" w:cs="仿宋"/>
          <w:sz w:val="32"/>
          <w:szCs w:val="32"/>
          <w:highlight w:val="none"/>
          <w:lang w:val="en-US" w:eastAsia="zh-CN"/>
        </w:rPr>
        <w:t>万元</w:t>
      </w:r>
      <w:r>
        <w:rPr>
          <w:rFonts w:hint="eastAsia" w:ascii="仿宋" w:hAnsi="仿宋" w:eastAsia="仿宋" w:cs="仿宋"/>
          <w:color w:val="auto"/>
          <w:sz w:val="32"/>
          <w:szCs w:val="32"/>
          <w:highlight w:val="none"/>
          <w:lang w:val="en-US" w:eastAsia="zh-CN"/>
        </w:rPr>
        <w:t>（区本级401441万元、市本级35200万元、市高新区112462万元），其中：一般债务</w:t>
      </w:r>
      <w:r>
        <w:rPr>
          <w:rFonts w:hint="eastAsia" w:ascii="仿宋" w:hAnsi="仿宋" w:eastAsia="仿宋" w:cs="仿宋"/>
          <w:sz w:val="32"/>
          <w:szCs w:val="32"/>
          <w:highlight w:val="none"/>
          <w:lang w:val="en-US" w:eastAsia="zh-CN"/>
        </w:rPr>
        <w:t>225811</w:t>
      </w:r>
      <w:r>
        <w:rPr>
          <w:rFonts w:hint="eastAsia" w:ascii="仿宋" w:hAnsi="仿宋" w:eastAsia="仿宋" w:cs="仿宋"/>
          <w:sz w:val="32"/>
          <w:szCs w:val="32"/>
          <w:highlight w:val="none"/>
          <w:lang w:val="en-US" w:eastAsia="zh-CN"/>
        </w:rPr>
        <w:t>万元</w:t>
      </w:r>
      <w:r>
        <w:rPr>
          <w:rFonts w:hint="eastAsia" w:ascii="仿宋" w:hAnsi="仿宋" w:eastAsia="仿宋" w:cs="仿宋"/>
          <w:color w:val="auto"/>
          <w:sz w:val="32"/>
          <w:szCs w:val="32"/>
          <w:highlight w:val="none"/>
          <w:lang w:val="en-US" w:eastAsia="zh-CN"/>
        </w:rPr>
        <w:t>（区本级201617万元、市高新区24194万元）、专项债务</w:t>
      </w:r>
      <w:r>
        <w:rPr>
          <w:rFonts w:hint="eastAsia" w:ascii="仿宋" w:hAnsi="仿宋" w:eastAsia="仿宋" w:cs="仿宋"/>
          <w:sz w:val="32"/>
          <w:szCs w:val="32"/>
          <w:highlight w:val="none"/>
          <w:lang w:val="en-US" w:eastAsia="zh-CN"/>
        </w:rPr>
        <w:t>323291万元</w:t>
      </w:r>
      <w:r>
        <w:rPr>
          <w:rFonts w:hint="eastAsia" w:ascii="仿宋" w:hAnsi="仿宋" w:eastAsia="仿宋" w:cs="仿宋"/>
          <w:color w:val="auto"/>
          <w:sz w:val="32"/>
          <w:szCs w:val="32"/>
          <w:highlight w:val="none"/>
          <w:lang w:val="en-US" w:eastAsia="zh-CN"/>
        </w:rPr>
        <w:t>（区本级199822万元、市本级35200万元、市高新区88269万元）。政府债务规模控制在限额之内。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lang w:val="en-US" w:eastAsia="zh-CN"/>
        </w:rPr>
        <w:t>2.新增政府债券资金下达使用情况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2023年，曾都区新增政府债券项目</w:t>
      </w:r>
      <w:r>
        <w:rPr>
          <w:rFonts w:hint="eastAsia" w:ascii="仿宋" w:hAnsi="仿宋" w:eastAsia="仿宋" w:cs="仿宋"/>
          <w:sz w:val="32"/>
          <w:szCs w:val="32"/>
          <w:highlight w:val="none"/>
          <w:lang w:val="en-US" w:eastAsia="zh-CN"/>
        </w:rPr>
        <w:t>42</w:t>
      </w:r>
      <w:r>
        <w:rPr>
          <w:rFonts w:hint="eastAsia" w:ascii="仿宋" w:hAnsi="仿宋" w:eastAsia="仿宋" w:cs="仿宋"/>
          <w:color w:val="auto"/>
          <w:sz w:val="32"/>
          <w:szCs w:val="32"/>
          <w:highlight w:val="none"/>
          <w:lang w:val="en-US" w:eastAsia="zh-CN"/>
        </w:rPr>
        <w:t>个，资金额度</w:t>
      </w:r>
      <w:r>
        <w:rPr>
          <w:rFonts w:hint="eastAsia" w:ascii="仿宋" w:hAnsi="仿宋" w:eastAsia="仿宋" w:cs="仿宋"/>
          <w:sz w:val="32"/>
          <w:szCs w:val="32"/>
          <w:highlight w:val="none"/>
          <w:lang w:val="en-US" w:eastAsia="zh-CN"/>
        </w:rPr>
        <w:t>98261</w:t>
      </w:r>
      <w:r>
        <w:rPr>
          <w:rFonts w:hint="eastAsia" w:ascii="仿宋" w:hAnsi="仿宋" w:eastAsia="仿宋" w:cs="仿宋"/>
          <w:color w:val="auto"/>
          <w:sz w:val="32"/>
          <w:szCs w:val="32"/>
          <w:highlight w:val="none"/>
          <w:lang w:val="en-US" w:eastAsia="zh-CN"/>
        </w:rPr>
        <w:t>万元。其中：新增政府一般债券项目30个，资金额度</w:t>
      </w:r>
      <w:r>
        <w:rPr>
          <w:rFonts w:hint="eastAsia" w:ascii="仿宋" w:hAnsi="仿宋" w:eastAsia="仿宋" w:cs="仿宋"/>
          <w:sz w:val="32"/>
          <w:szCs w:val="32"/>
          <w:highlight w:val="none"/>
          <w:lang w:val="en-US" w:eastAsia="zh-CN"/>
        </w:rPr>
        <w:t>21031</w:t>
      </w:r>
      <w:r>
        <w:rPr>
          <w:rFonts w:hint="eastAsia" w:ascii="仿宋" w:hAnsi="仿宋" w:eastAsia="仿宋" w:cs="仿宋"/>
          <w:color w:val="auto"/>
          <w:sz w:val="32"/>
          <w:szCs w:val="32"/>
          <w:highlight w:val="none"/>
          <w:lang w:val="en-US" w:eastAsia="zh-CN"/>
        </w:rPr>
        <w:t>万元；新增政府专项债券项目</w:t>
      </w:r>
      <w:r>
        <w:rPr>
          <w:rFonts w:hint="eastAsia" w:ascii="仿宋" w:hAnsi="仿宋" w:eastAsia="仿宋" w:cs="仿宋"/>
          <w:sz w:val="32"/>
          <w:szCs w:val="32"/>
          <w:highlight w:val="none"/>
          <w:lang w:val="en-US" w:eastAsia="zh-CN"/>
        </w:rPr>
        <w:t>12</w:t>
      </w:r>
      <w:r>
        <w:rPr>
          <w:rFonts w:hint="eastAsia" w:ascii="仿宋" w:hAnsi="仿宋" w:eastAsia="仿宋" w:cs="仿宋"/>
          <w:color w:val="auto"/>
          <w:sz w:val="32"/>
          <w:szCs w:val="32"/>
          <w:highlight w:val="none"/>
          <w:lang w:val="en-US" w:eastAsia="zh-CN"/>
        </w:rPr>
        <w:t>个，资金额度</w:t>
      </w:r>
      <w:r>
        <w:rPr>
          <w:rFonts w:hint="eastAsia" w:ascii="仿宋" w:hAnsi="仿宋" w:eastAsia="仿宋" w:cs="仿宋"/>
          <w:sz w:val="32"/>
          <w:szCs w:val="32"/>
          <w:highlight w:val="none"/>
          <w:lang w:val="en-US" w:eastAsia="zh-CN"/>
        </w:rPr>
        <w:t>77230</w:t>
      </w:r>
      <w:r>
        <w:rPr>
          <w:rFonts w:hint="eastAsia" w:ascii="仿宋" w:hAnsi="仿宋" w:eastAsia="仿宋" w:cs="仿宋"/>
          <w:color w:val="auto"/>
          <w:sz w:val="32"/>
          <w:szCs w:val="32"/>
          <w:highlight w:val="none"/>
          <w:lang w:val="en-US" w:eastAsia="zh-CN"/>
        </w:rPr>
        <w:t>万元。主要包括：周家寨棚户区改造三期（扩建）项目1.4亿元、学前教育保障项目1亿元、何店高质量发展示范区农产品仓储物流中心项目1亿元、万店镇乡村振兴及产城融合建设项目(一期）8000万元、曾都区第二中学改扩建项目6500万元、北郊卫生院曾都经济开发区分院建设项目7000万元、曾都全域综合加能服务站建设项目5000万元、城北新区道路建设及土地收储项目3000万元、曾都医院医疗设备更新2000万元、区属四镇（万店镇、何店镇、洛阳镇、府河镇）“擦亮小城镇”项目3809万元、曾都区“三年消危”桥梁改造工程1400万元、曾都区2022年高标准农田建设项目2390万元、万店镇乡村振兴及产城融合建设项目水系配套工程2000万元、曾都区镇级污水管网二期建设项目2000万元、农村公路绿化项目1000万元、曾都区第一中学新建教学楼建设项目1300万元、城北新区道路建设3600万元、农民集中住房改造项目1200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lang w:val="en-US" w:eastAsia="zh-CN"/>
        </w:rPr>
        <w:t>3.政府债务还本付息情况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2023年，已偿还到期政府债券本金21383万元（一般债券14883万元、专项债券6500万元）以及到期政府债券利息16150万元（一般债券7701万元、专项债券8449万元）。再融资债券11424万元（均为再融资一般债券），全部用于偿还到期政府债券本金，未发生债务违约风险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（三）区本级预算项目绩效管理情况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2024年上半年，按照预算绩效管理的相关要求，更新完善了绩效指标体系，同时对全区2023年执行的11个部门整体支出、25个重点项目支出、1个下级政府综合财政运行开展了绩效评价工作，涉及预算安排资金43827万元，绩效评价工作目前正在开展中，待结果出来后再向区人大常委会作专题报告。我们将持续加强绩效评价结果应用，将评价结果作为调整支出布局、完善财政政策和预算安排的重要依据，进一步提高财政资金使用的科学性、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（四）年初预留资金使用情况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年初预留资金安排58000万元，当年支出57529万元。年初预算编制时安排年初预留资金5000万元，但考虑到2023年政策性的工资待遇落实较为繁多，因此，预算执行中追加年初预留资金53000万元。主要用于落实事业单位单列核定绩效工资政策兑现、机关事业单位退休人员统筹待遇落实、养老保险追补、土地收储、疫情防控等支出。结余资金471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（五）预算稳定调节基金情况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2023年初，区级预算稳定调节基金余额11500万元，当年动用预算稳定调节基金11500元。2023年末，区级预算稳定调节基金无余额。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（六）预备费使用情况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2023年，预算安排预备费3500万元，当年未发生支出，年末结余3500万元。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spacing w:val="0"/>
          <w:sz w:val="32"/>
          <w:szCs w:val="32"/>
          <w:highlight w:val="none"/>
          <w:lang w:val="en-US" w:eastAsia="zh-CN"/>
        </w:rPr>
      </w:pPr>
      <w:r>
        <w:rPr>
          <w:rFonts w:hint="eastAsia" w:ascii="楷体_GB2312" w:hAnsi="楷体_GB2312" w:eastAsia="楷体_GB2312" w:cs="楷体_GB2312"/>
          <w:b w:val="0"/>
          <w:bCs/>
          <w:spacing w:val="0"/>
          <w:sz w:val="32"/>
          <w:szCs w:val="32"/>
          <w:highlight w:val="none"/>
          <w:lang w:val="en-US" w:eastAsia="zh-CN"/>
        </w:rPr>
        <w:t>（七）三公经费情况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区级“三公”经费决算数714万元，比预算减少105万元，主要是各单位落实过“紧日子”要求，继续加大压减“三公”经费支出力度。其中：因公出国（境）费41万元，与预算持平；公务用车购置及运行维护费655万元，比预算减少89万元；公务接待费18万元，比预算减少16万元。</w:t>
      </w:r>
    </w:p>
    <w:bookmarkEnd w:id="4"/>
    <w:bookmarkEnd w:id="5"/>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三、落实人大预算决议和主要财税政策情况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夯实发展基础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聚力增强经济活力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none"/>
          <w:lang w:val="en-US" w:eastAsia="zh-CN"/>
        </w:rPr>
      </w:pPr>
      <w:r>
        <w:rPr>
          <w:rFonts w:hint="eastAsia" w:ascii="仿宋" w:hAnsi="仿宋" w:eastAsia="仿宋" w:cs="仿宋"/>
          <w:b/>
          <w:bCs/>
          <w:kern w:val="2"/>
          <w:sz w:val="32"/>
          <w:szCs w:val="32"/>
          <w:highlight w:val="none"/>
          <w:lang w:val="en-US" w:eastAsia="zh-CN" w:bidi="ar-SA"/>
        </w:rPr>
        <w:t>1.持续扩大政府有效投资。</w:t>
      </w:r>
      <w:r>
        <w:rPr>
          <w:rFonts w:hint="eastAsia" w:ascii="仿宋" w:hAnsi="仿宋" w:eastAsia="仿宋" w:cs="仿宋"/>
          <w:b w:val="0"/>
          <w:bCs w:val="0"/>
          <w:color w:val="000000"/>
          <w:sz w:val="32"/>
          <w:szCs w:val="32"/>
          <w:highlight w:val="none"/>
          <w:lang w:val="en-US" w:eastAsia="zh-CN"/>
        </w:rPr>
        <w:t>积极向上争资，</w:t>
      </w:r>
      <w:r>
        <w:rPr>
          <w:rFonts w:hint="eastAsia" w:ascii="仿宋" w:hAnsi="仿宋" w:eastAsia="仿宋" w:cs="仿宋"/>
          <w:color w:val="000000"/>
          <w:sz w:val="32"/>
          <w:szCs w:val="32"/>
          <w:highlight w:val="none"/>
          <w:lang w:val="en-US" w:eastAsia="zh-CN"/>
        </w:rPr>
        <w:t>进一步对接项目资金申报细节，争取上级转移支付</w:t>
      </w:r>
      <w:r>
        <w:rPr>
          <w:rFonts w:hint="eastAsia" w:ascii="仿宋" w:hAnsi="仿宋" w:eastAsia="仿宋" w:cs="仿宋"/>
          <w:color w:val="000000"/>
          <w:sz w:val="32"/>
          <w:szCs w:val="32"/>
          <w:lang w:val="en-US" w:eastAsia="zh-CN"/>
        </w:rPr>
        <w:t>资金25.7亿元，同比增长1.4%，争取到中央、省预算内项目资金1.53亿元，同比增长15%，为曾都经济社会发展提供了强有力财力支撑；加强重点项目资金投入，发行地</w:t>
      </w:r>
      <w:r>
        <w:rPr>
          <w:rFonts w:hint="eastAsia" w:ascii="仿宋" w:hAnsi="仿宋" w:eastAsia="仿宋" w:cs="仿宋"/>
          <w:color w:val="000000"/>
          <w:sz w:val="32"/>
          <w:szCs w:val="32"/>
          <w:highlight w:val="none"/>
          <w:lang w:val="en-US" w:eastAsia="zh-CN"/>
        </w:rPr>
        <w:t>方政府新增债券9.83亿元，同比增长33.55%，</w:t>
      </w:r>
      <w:r>
        <w:rPr>
          <w:rFonts w:hint="eastAsia" w:ascii="仿宋" w:hAnsi="仿宋" w:eastAsia="仿宋" w:cs="仿宋"/>
          <w:b w:val="0"/>
          <w:bCs w:val="0"/>
          <w:kern w:val="2"/>
          <w:sz w:val="32"/>
          <w:szCs w:val="21"/>
          <w:highlight w:val="none"/>
          <w:lang w:val="en-US" w:eastAsia="zh-CN" w:bidi="ar-SA"/>
        </w:rPr>
        <w:t>纵深推进公共基础设施、高标准农田、科技发展和保障性住房等项目建设，</w:t>
      </w:r>
      <w:r>
        <w:rPr>
          <w:rFonts w:hint="eastAsia" w:ascii="仿宋" w:hAnsi="仿宋" w:eastAsia="仿宋" w:cs="仿宋"/>
          <w:color w:val="000000"/>
          <w:sz w:val="32"/>
          <w:szCs w:val="32"/>
          <w:lang w:val="en-US" w:eastAsia="zh-CN"/>
        </w:rPr>
        <w:t>强化投资引领，</w:t>
      </w:r>
      <w:r>
        <w:rPr>
          <w:rFonts w:hint="eastAsia" w:ascii="仿宋" w:hAnsi="仿宋" w:eastAsia="仿宋" w:cs="仿宋"/>
          <w:b w:val="0"/>
          <w:bCs w:val="0"/>
          <w:kern w:val="2"/>
          <w:sz w:val="32"/>
          <w:szCs w:val="21"/>
          <w:highlight w:val="none"/>
          <w:lang w:val="en-US" w:eastAsia="zh-CN" w:bidi="ar-SA"/>
        </w:rPr>
        <w:t>带动资本、劳动力、土地等经济要素有序流动，夯实各行业各领域经济发展基本盘。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none"/>
          <w:lang w:val="en-US" w:eastAsia="zh-CN"/>
        </w:rPr>
      </w:pPr>
      <w:r>
        <w:rPr>
          <w:rFonts w:hint="eastAsia" w:ascii="仿宋" w:hAnsi="仿宋" w:eastAsia="仿宋" w:cs="仿宋"/>
          <w:b/>
          <w:bCs/>
          <w:kern w:val="2"/>
          <w:sz w:val="32"/>
          <w:szCs w:val="32"/>
          <w:highlight w:val="none"/>
          <w:lang w:val="en-US" w:eastAsia="zh-CN" w:bidi="ar-SA"/>
        </w:rPr>
        <w:t>2.持续激发税源潜在活力。</w:t>
      </w:r>
      <w:r>
        <w:rPr>
          <w:rFonts w:hint="eastAsia" w:ascii="仿宋" w:hAnsi="仿宋" w:eastAsia="仿宋" w:cs="仿宋"/>
          <w:b w:val="0"/>
          <w:bCs w:val="0"/>
          <w:sz w:val="32"/>
          <w:highlight w:val="none"/>
          <w:lang w:val="en-US" w:eastAsia="zh-CN"/>
        </w:rPr>
        <w:t>贯彻落</w:t>
      </w:r>
      <w:r>
        <w:rPr>
          <w:rFonts w:hint="eastAsia" w:ascii="仿宋" w:hAnsi="仿宋" w:eastAsia="仿宋" w:cs="仿宋"/>
          <w:sz w:val="32"/>
          <w:highlight w:val="none"/>
          <w:lang w:val="en-US" w:eastAsia="zh-CN"/>
        </w:rPr>
        <w:t>实好各项退税、缓税和减税等税收优惠政策，实现退税减税6.46亿元，切实帮助纳税人降低税负提高收益率，进一步增强企业生产积极性；落实租金减免和缓缴政策，实现减免、缓缴房租费498万元，惠及549户中小微企业和个体工商</w:t>
      </w:r>
      <w:r>
        <w:rPr>
          <w:rFonts w:hint="eastAsia" w:ascii="仿宋" w:hAnsi="仿宋" w:eastAsia="仿宋" w:cs="仿宋"/>
          <w:b w:val="0"/>
          <w:bCs w:val="0"/>
          <w:sz w:val="32"/>
          <w:highlight w:val="none"/>
          <w:lang w:val="en-US" w:eastAsia="zh-CN"/>
        </w:rPr>
        <w:t>户，切实降低经营资金成本；深</w:t>
      </w:r>
      <w:r>
        <w:rPr>
          <w:rFonts w:hint="eastAsia" w:ascii="仿宋" w:hAnsi="仿宋" w:eastAsia="仿宋" w:cs="仿宋"/>
          <w:sz w:val="32"/>
          <w:highlight w:val="none"/>
          <w:lang w:val="en-US" w:eastAsia="zh-CN"/>
        </w:rPr>
        <w:t>入推行“免申即享”政策，将“免申即享”事项扩增至122项，共有280家经营主体享受政策红利资金3661万元；兑现汽车、香菇、机械出口和招商引资等奖励资金6669万元，扩大企业资金流入规模，提振企业生产发展信心；</w:t>
      </w:r>
      <w:r>
        <w:rPr>
          <w:rFonts w:hint="eastAsia" w:ascii="仿宋" w:hAnsi="仿宋" w:eastAsia="仿宋" w:cs="仿宋"/>
          <w:sz w:val="32"/>
          <w:lang w:val="en-US" w:eastAsia="zh-CN"/>
        </w:rPr>
        <w:t>拨付资金314万元，在全区开展8次“荆楚购·汇聚曾都”促销活动，促进消费市场资金回补和潜力释放</w:t>
      </w:r>
      <w:r>
        <w:rPr>
          <w:rFonts w:hint="eastAsia" w:ascii="仿宋" w:hAnsi="仿宋" w:eastAsia="仿宋" w:cs="仿宋"/>
          <w:sz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none"/>
          <w:lang w:eastAsia="zh-CN"/>
        </w:rPr>
      </w:pPr>
      <w:r>
        <w:rPr>
          <w:rFonts w:hint="eastAsia" w:ascii="仿宋" w:hAnsi="仿宋" w:eastAsia="仿宋" w:cs="仿宋"/>
          <w:b/>
          <w:bCs/>
          <w:sz w:val="32"/>
          <w:highlight w:val="none"/>
          <w:lang w:val="en-US" w:eastAsia="zh-CN"/>
        </w:rPr>
        <w:t>3.持续</w:t>
      </w:r>
      <w:r>
        <w:rPr>
          <w:rFonts w:hint="eastAsia" w:ascii="仿宋" w:hAnsi="仿宋" w:eastAsia="仿宋" w:cs="仿宋"/>
          <w:b/>
          <w:bCs/>
          <w:sz w:val="32"/>
          <w:highlight w:val="none"/>
          <w:lang w:eastAsia="zh-CN"/>
        </w:rPr>
        <w:t>优化政采营商环境。</w:t>
      </w:r>
      <w:r>
        <w:rPr>
          <w:rFonts w:hint="eastAsia" w:ascii="仿宋" w:hAnsi="仿宋" w:eastAsia="仿宋" w:cs="仿宋"/>
          <w:sz w:val="32"/>
          <w:highlight w:val="none"/>
          <w:lang w:eastAsia="zh-CN"/>
        </w:rPr>
        <w:t>上线政府采购分散电子平台，实现所有采购项目</w:t>
      </w:r>
      <w:r>
        <w:rPr>
          <w:rFonts w:hint="eastAsia" w:ascii="仿宋" w:hAnsi="仿宋" w:eastAsia="仿宋" w:cs="仿宋"/>
          <w:sz w:val="32"/>
          <w:highlight w:val="none"/>
          <w:lang w:val="en-US" w:eastAsia="zh-CN"/>
        </w:rPr>
        <w:t>和</w:t>
      </w:r>
      <w:r>
        <w:rPr>
          <w:rFonts w:hint="eastAsia" w:ascii="仿宋" w:hAnsi="仿宋" w:eastAsia="仿宋" w:cs="仿宋"/>
          <w:sz w:val="32"/>
          <w:highlight w:val="none"/>
          <w:lang w:eastAsia="zh-CN"/>
        </w:rPr>
        <w:t>采购方式电子化全覆盖；</w:t>
      </w:r>
      <w:r>
        <w:rPr>
          <w:rFonts w:hint="eastAsia" w:ascii="仿宋" w:hAnsi="仿宋" w:eastAsia="仿宋" w:cs="仿宋"/>
          <w:sz w:val="32"/>
          <w:highlight w:val="none"/>
          <w:lang w:val="en-US" w:eastAsia="zh-CN"/>
        </w:rPr>
        <w:t>积极推进</w:t>
      </w:r>
      <w:r>
        <w:rPr>
          <w:rFonts w:hint="eastAsia" w:ascii="仿宋" w:hAnsi="仿宋" w:eastAsia="仿宋" w:cs="仿宋"/>
          <w:sz w:val="32"/>
          <w:highlight w:val="none"/>
          <w:lang w:eastAsia="zh-CN"/>
        </w:rPr>
        <w:t>政府采购合同融资，</w:t>
      </w:r>
      <w:r>
        <w:rPr>
          <w:rFonts w:hint="eastAsia" w:ascii="仿宋" w:hAnsi="仿宋" w:eastAsia="仿宋" w:cs="仿宋"/>
          <w:sz w:val="32"/>
          <w:highlight w:val="none"/>
          <w:lang w:val="en-US" w:eastAsia="zh-CN"/>
        </w:rPr>
        <w:t>协助</w:t>
      </w:r>
      <w:r>
        <w:rPr>
          <w:rFonts w:hint="eastAsia" w:ascii="仿宋" w:hAnsi="仿宋" w:eastAsia="仿宋" w:cs="仿宋"/>
          <w:sz w:val="32"/>
          <w:highlight w:val="none"/>
          <w:lang w:eastAsia="zh-CN"/>
        </w:rPr>
        <w:t>办理“政采贷”</w:t>
      </w:r>
      <w:r>
        <w:rPr>
          <w:rFonts w:hint="eastAsia" w:ascii="仿宋" w:hAnsi="仿宋" w:eastAsia="仿宋" w:cs="仿宋"/>
          <w:sz w:val="32"/>
          <w:highlight w:val="none"/>
          <w:lang w:val="en-US" w:eastAsia="zh-CN"/>
        </w:rPr>
        <w:t>1312</w:t>
      </w:r>
      <w:r>
        <w:rPr>
          <w:rFonts w:hint="eastAsia" w:ascii="仿宋" w:hAnsi="仿宋" w:eastAsia="仿宋" w:cs="仿宋"/>
          <w:sz w:val="32"/>
          <w:highlight w:val="none"/>
          <w:lang w:eastAsia="zh-CN"/>
        </w:rPr>
        <w:t>万元，有效缓解了企业融资难、融资贵问题；</w:t>
      </w:r>
      <w:r>
        <w:rPr>
          <w:rFonts w:hint="eastAsia" w:ascii="仿宋" w:hAnsi="仿宋" w:eastAsia="仿宋" w:cs="仿宋"/>
          <w:sz w:val="32"/>
          <w:lang w:val="en-US" w:eastAsia="zh-CN"/>
        </w:rPr>
        <w:t>进一步</w:t>
      </w:r>
      <w:r>
        <w:rPr>
          <w:rFonts w:hint="eastAsia" w:ascii="仿宋" w:hAnsi="仿宋" w:eastAsia="仿宋" w:cs="仿宋"/>
          <w:sz w:val="32"/>
          <w:lang w:eastAsia="zh-CN"/>
        </w:rPr>
        <w:t>压减合同签订、采购验收、资金支付时间，</w:t>
      </w:r>
      <w:r>
        <w:rPr>
          <w:rFonts w:hint="eastAsia" w:ascii="仿宋" w:hAnsi="仿宋" w:eastAsia="仿宋" w:cs="仿宋"/>
          <w:sz w:val="32"/>
          <w:lang w:val="en-US" w:eastAsia="zh-CN"/>
        </w:rPr>
        <w:t>减少“等待”成本，提高采购效率</w:t>
      </w:r>
      <w:r>
        <w:rPr>
          <w:rFonts w:hint="eastAsia" w:ascii="仿宋" w:hAnsi="仿宋" w:eastAsia="仿宋" w:cs="仿宋"/>
          <w:sz w:val="32"/>
          <w:lang w:eastAsia="zh-CN"/>
        </w:rPr>
        <w:t>；落实采购人主体责任，建立政府采购专管员制度，</w:t>
      </w:r>
      <w:r>
        <w:rPr>
          <w:rFonts w:hint="eastAsia" w:ascii="仿宋" w:hAnsi="仿宋" w:eastAsia="仿宋" w:cs="仿宋"/>
          <w:sz w:val="32"/>
          <w:lang w:val="en-US" w:eastAsia="zh-CN"/>
        </w:rPr>
        <w:t>将</w:t>
      </w:r>
      <w:r>
        <w:rPr>
          <w:rFonts w:hint="eastAsia" w:ascii="仿宋" w:hAnsi="仿宋" w:eastAsia="仿宋" w:cs="仿宋"/>
          <w:sz w:val="32"/>
          <w:lang w:eastAsia="zh-CN"/>
        </w:rPr>
        <w:t>226名政府采购专管员登记</w:t>
      </w:r>
      <w:r>
        <w:rPr>
          <w:rFonts w:hint="eastAsia" w:ascii="仿宋" w:hAnsi="仿宋" w:eastAsia="仿宋" w:cs="仿宋"/>
          <w:sz w:val="32"/>
          <w:lang w:val="en-US" w:eastAsia="zh-CN"/>
        </w:rPr>
        <w:t>入</w:t>
      </w:r>
      <w:r>
        <w:rPr>
          <w:rFonts w:hint="eastAsia" w:ascii="仿宋" w:hAnsi="仿宋" w:eastAsia="仿宋" w:cs="仿宋"/>
          <w:sz w:val="32"/>
          <w:lang w:eastAsia="zh-CN"/>
        </w:rPr>
        <w:t>册，</w:t>
      </w:r>
      <w:r>
        <w:rPr>
          <w:rFonts w:hint="eastAsia" w:ascii="仿宋" w:hAnsi="仿宋" w:eastAsia="仿宋" w:cs="仿宋"/>
          <w:sz w:val="32"/>
          <w:lang w:val="en-US" w:eastAsia="zh-CN"/>
        </w:rPr>
        <w:t>做到分工到岗，权责到人，服务到位</w:t>
      </w:r>
      <w:r>
        <w:rPr>
          <w:rFonts w:hint="eastAsia" w:ascii="仿宋" w:hAnsi="仿宋" w:eastAsia="仿宋" w:cs="仿宋"/>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）强化兜底保障，</w:t>
      </w:r>
      <w:r>
        <w:rPr>
          <w:rFonts w:hint="eastAsia" w:ascii="楷体_GB2312" w:hAnsi="楷体_GB2312" w:eastAsia="楷体_GB2312" w:cs="楷体_GB2312"/>
          <w:b w:val="0"/>
          <w:bCs w:val="0"/>
          <w:sz w:val="32"/>
          <w:szCs w:val="32"/>
          <w:highlight w:val="none"/>
          <w:lang w:val="en-US" w:eastAsia="zh-CN"/>
        </w:rPr>
        <w:t>聚力改善民生福祉</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none"/>
          <w:lang w:val="en-US" w:eastAsia="zh-CN"/>
        </w:rPr>
      </w:pPr>
      <w:r>
        <w:rPr>
          <w:rFonts w:hint="eastAsia" w:ascii="仿宋" w:hAnsi="仿宋" w:eastAsia="仿宋" w:cs="仿宋"/>
          <w:b/>
          <w:bCs/>
          <w:sz w:val="32"/>
          <w:highlight w:val="none"/>
          <w:lang w:val="en-US" w:eastAsia="zh-CN"/>
        </w:rPr>
        <w:t>1.稳步兜牢社会保障底线。</w:t>
      </w:r>
      <w:r>
        <w:rPr>
          <w:rFonts w:hint="eastAsia" w:ascii="仿宋" w:hAnsi="仿宋" w:eastAsia="仿宋" w:cs="仿宋"/>
          <w:b w:val="0"/>
          <w:bCs w:val="0"/>
          <w:sz w:val="32"/>
          <w:highlight w:val="none"/>
          <w:lang w:val="en-US" w:eastAsia="zh-CN"/>
        </w:rPr>
        <w:t>拨付资金18.26亿元，确</w:t>
      </w:r>
      <w:r>
        <w:rPr>
          <w:rFonts w:hint="eastAsia" w:ascii="仿宋" w:hAnsi="仿宋" w:eastAsia="仿宋" w:cs="仿宋"/>
          <w:sz w:val="32"/>
          <w:highlight w:val="none"/>
          <w:lang w:val="en-US" w:eastAsia="zh-CN"/>
        </w:rPr>
        <w:t>保机关事业单位、城乡居民、企业职工养老保险和失业</w:t>
      </w:r>
      <w:r>
        <w:rPr>
          <w:rFonts w:hint="eastAsia" w:ascii="仿宋" w:hAnsi="仿宋" w:eastAsia="仿宋" w:cs="仿宋"/>
          <w:b w:val="0"/>
          <w:bCs w:val="0"/>
          <w:color w:val="auto"/>
          <w:sz w:val="32"/>
          <w:szCs w:val="32"/>
          <w:highlight w:val="none"/>
          <w:lang w:val="en-US" w:eastAsia="zh-CN"/>
        </w:rPr>
        <w:t>保险待遇按时足额发放，进一步筑牢社保根基</w:t>
      </w:r>
      <w:r>
        <w:rPr>
          <w:rFonts w:hint="eastAsia" w:ascii="仿宋" w:hAnsi="仿宋" w:eastAsia="仿宋" w:cs="仿宋"/>
          <w:sz w:val="32"/>
          <w:highlight w:val="none"/>
          <w:lang w:val="en-US" w:eastAsia="zh-CN"/>
        </w:rPr>
        <w:t>；</w:t>
      </w:r>
      <w:r>
        <w:rPr>
          <w:rFonts w:hint="eastAsia" w:ascii="仿宋" w:hAnsi="仿宋" w:eastAsia="仿宋" w:cs="仿宋"/>
          <w:b w:val="0"/>
          <w:bCs w:val="0"/>
          <w:color w:val="auto"/>
          <w:sz w:val="32"/>
          <w:szCs w:val="32"/>
          <w:highlight w:val="none"/>
          <w:lang w:val="en-US" w:eastAsia="zh-CN"/>
        </w:rPr>
        <w:t>拨付资金</w:t>
      </w:r>
      <w:r>
        <w:rPr>
          <w:rFonts w:hint="eastAsia" w:ascii="仿宋" w:hAnsi="仿宋" w:eastAsia="仿宋" w:cs="仿宋"/>
          <w:sz w:val="32"/>
          <w:highlight w:val="none"/>
          <w:lang w:val="en-US" w:eastAsia="zh-CN"/>
        </w:rPr>
        <w:t>1亿元</w:t>
      </w:r>
      <w:r>
        <w:rPr>
          <w:rFonts w:hint="eastAsia" w:ascii="仿宋" w:hAnsi="仿宋" w:eastAsia="仿宋" w:cs="仿宋"/>
          <w:b w:val="0"/>
          <w:bCs w:val="0"/>
          <w:color w:val="auto"/>
          <w:sz w:val="32"/>
          <w:szCs w:val="32"/>
          <w:highlight w:val="none"/>
          <w:lang w:val="en-US" w:eastAsia="zh-CN"/>
        </w:rPr>
        <w:t>，确保城乡低保金、</w:t>
      </w:r>
      <w:r>
        <w:rPr>
          <w:rFonts w:hint="eastAsia" w:ascii="仿宋" w:hAnsi="仿宋" w:eastAsia="仿宋" w:cs="仿宋"/>
          <w:sz w:val="32"/>
          <w:highlight w:val="none"/>
          <w:lang w:val="en-US" w:eastAsia="zh-CN"/>
        </w:rPr>
        <w:t>城乡特困供养金、</w:t>
      </w:r>
      <w:r>
        <w:rPr>
          <w:rFonts w:hint="eastAsia" w:ascii="仿宋" w:hAnsi="仿宋" w:eastAsia="仿宋" w:cs="仿宋"/>
          <w:b w:val="0"/>
          <w:bCs w:val="0"/>
          <w:color w:val="auto"/>
          <w:sz w:val="32"/>
          <w:szCs w:val="32"/>
          <w:highlight w:val="none"/>
          <w:lang w:val="en-US" w:eastAsia="zh-CN"/>
        </w:rPr>
        <w:t>孤儿生活费等社会救助资金落实到位，织密救助网络，牢牢托住困难群众生活质量；拨付资金</w:t>
      </w:r>
      <w:r>
        <w:rPr>
          <w:rFonts w:hint="eastAsia" w:ascii="仿宋" w:hAnsi="仿宋" w:eastAsia="仿宋" w:cs="仿宋"/>
          <w:sz w:val="32"/>
          <w:highlight w:val="none"/>
          <w:lang w:val="en-US" w:eastAsia="zh-CN"/>
        </w:rPr>
        <w:t>4180万元，用于发放灵活</w:t>
      </w:r>
      <w:r>
        <w:rPr>
          <w:rFonts w:hint="eastAsia" w:ascii="仿宋" w:hAnsi="仿宋" w:eastAsia="仿宋" w:cs="仿宋"/>
          <w:sz w:val="32"/>
          <w:lang w:val="en-US" w:eastAsia="zh-CN"/>
        </w:rPr>
        <w:t>就业、公益性岗位和创业就业培训等社保补</w:t>
      </w:r>
      <w:r>
        <w:rPr>
          <w:rFonts w:hint="eastAsia" w:ascii="仿宋" w:hAnsi="仿宋" w:eastAsia="仿宋" w:cs="仿宋"/>
          <w:sz w:val="32"/>
          <w:highlight w:val="none"/>
          <w:lang w:val="en-US" w:eastAsia="zh-CN"/>
        </w:rPr>
        <w:t>贴，充分发挥财政资金在落实稳岗就业政策方面的积极作用；拨付资金7208万元，用于落实保障性安居工程和保障性住房政策，支持老旧小区改造工程建设，有效改善群众住房条件和保障住房安全。</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yellow"/>
          <w:lang w:val="en-US" w:eastAsia="zh-CN"/>
        </w:rPr>
      </w:pPr>
      <w:r>
        <w:rPr>
          <w:rFonts w:hint="eastAsia" w:ascii="仿宋" w:hAnsi="仿宋" w:eastAsia="仿宋" w:cs="仿宋"/>
          <w:b/>
          <w:bCs/>
          <w:sz w:val="32"/>
          <w:highlight w:val="none"/>
          <w:lang w:val="en-US" w:eastAsia="zh-CN"/>
        </w:rPr>
        <w:t>2.全面发展教育文化事业。</w:t>
      </w:r>
      <w:r>
        <w:rPr>
          <w:rFonts w:hint="eastAsia" w:ascii="仿宋" w:hAnsi="仿宋" w:eastAsia="仿宋" w:cs="仿宋"/>
          <w:b w:val="0"/>
          <w:bCs w:val="0"/>
          <w:sz w:val="32"/>
          <w:highlight w:val="none"/>
          <w:lang w:val="en-US" w:eastAsia="zh-CN"/>
        </w:rPr>
        <w:t>安排资金6.05亿元，落实义务教育教师工资待遇和补发上一年单列核定绩效工资；安</w:t>
      </w:r>
      <w:r>
        <w:rPr>
          <w:rFonts w:hint="eastAsia" w:ascii="仿宋" w:hAnsi="仿宋" w:eastAsia="仿宋" w:cs="仿宋"/>
          <w:sz w:val="32"/>
          <w:highlight w:val="none"/>
          <w:lang w:val="en-US" w:eastAsia="zh-CN"/>
        </w:rPr>
        <w:t>排资金1335万元，落实好免费教科书和各级各类学生资助政策，全年资助学生1.84万人次，确保全区所有农村义务教育阶段中小学生免书杂费入学；安排资金3818万元，用于教学楼、运动场建设和教学设备购置，稳步增强综合办学能力；安排资金3739万元，推进广播电视覆盖工程、基层文化广场提档升级、文物保护和公共文化事业发展，进一步健全公共文化服务体系，为提升精神文明和创造文化成果厚植沃土。</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highlight w:val="none"/>
          <w:lang w:val="en-US" w:eastAsia="zh-CN"/>
        </w:rPr>
      </w:pPr>
      <w:r>
        <w:rPr>
          <w:rFonts w:hint="eastAsia" w:ascii="仿宋" w:hAnsi="仿宋" w:eastAsia="仿宋" w:cs="仿宋"/>
          <w:b/>
          <w:bCs/>
          <w:sz w:val="32"/>
          <w:highlight w:val="none"/>
          <w:lang w:val="en-US" w:eastAsia="zh-CN"/>
        </w:rPr>
        <w:t>3.筑牢公共卫生安全防线。</w:t>
      </w:r>
      <w:r>
        <w:rPr>
          <w:rFonts w:hint="eastAsia" w:ascii="仿宋" w:hAnsi="仿宋" w:eastAsia="仿宋" w:cs="仿宋"/>
          <w:sz w:val="32"/>
          <w:highlight w:val="none"/>
          <w:lang w:val="en-US" w:eastAsia="zh-CN"/>
        </w:rPr>
        <w:t>拨付基本公共卫生、基层医疗、基本药物补助资金7137万元，用于支持公立医院综合改革、卫健人才培养和医疗机构建设，全面提升公共卫生服务能力；拨付计划生育特殊家庭关爱资金和奖特扶助金1395万元，让计生奖扶特扶政策落到实处，有效缓解计生家庭生活压力；拨付重大传染病、重型精神障碍和慢性非传染病防治经费460万元，提升重大突发公共卫生事件应急处置和救治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（三）优化资源配置，聚力城乡协同发展</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yellow"/>
          <w:lang w:val="en-US" w:eastAsia="zh-CN"/>
        </w:rPr>
      </w:pPr>
      <w:r>
        <w:rPr>
          <w:rFonts w:hint="eastAsia" w:ascii="仿宋" w:hAnsi="仿宋" w:eastAsia="仿宋" w:cs="仿宋"/>
          <w:b/>
          <w:bCs/>
          <w:sz w:val="32"/>
          <w:highlight w:val="none"/>
          <w:lang w:val="en-US" w:eastAsia="zh-CN"/>
        </w:rPr>
        <w:t>1.全面推进乡村振兴发展。</w:t>
      </w:r>
      <w:r>
        <w:rPr>
          <w:rFonts w:hint="eastAsia" w:ascii="仿宋" w:hAnsi="仿宋" w:eastAsia="仿宋" w:cs="仿宋"/>
          <w:sz w:val="32"/>
          <w:highlight w:val="none"/>
          <w:lang w:val="en-US" w:eastAsia="zh-CN"/>
        </w:rPr>
        <w:t>统筹资金9360万元，落实好</w:t>
      </w:r>
      <w:r>
        <w:rPr>
          <w:rFonts w:hint="eastAsia" w:ascii="仿宋" w:hAnsi="仿宋" w:eastAsia="仿宋" w:cs="仿宋"/>
          <w:sz w:val="32"/>
          <w:lang w:val="en-US" w:eastAsia="zh-CN"/>
        </w:rPr>
        <w:t>各级乡村振兴衔接补助政策</w:t>
      </w:r>
      <w:r>
        <w:rPr>
          <w:rFonts w:hint="eastAsia" w:ascii="仿宋" w:hAnsi="仿宋" w:eastAsia="仿宋" w:cs="仿宋"/>
          <w:sz w:val="32"/>
          <w:highlight w:val="none"/>
          <w:lang w:val="en-US" w:eastAsia="zh-CN"/>
        </w:rPr>
        <w:t>，持续推动脱贫攻坚成果同乡村振兴有效衔接；统筹资金3662万元，用于发放耕地地力保护补贴和实际种粮农民一次性惠农补贴，因地制宜推行乡镇惠农补贴政策，切实保障农户权益；统筹资金1166万元，</w:t>
      </w:r>
      <w:r>
        <w:rPr>
          <w:rFonts w:hint="eastAsia" w:ascii="仿宋" w:hAnsi="仿宋" w:eastAsia="仿宋" w:cs="仿宋"/>
          <w:kern w:val="2"/>
          <w:sz w:val="32"/>
          <w:szCs w:val="32"/>
          <w:lang w:val="en-US" w:eastAsia="zh-CN" w:bidi="ar-SA"/>
        </w:rPr>
        <w:t>支持开展水稻集中育秧、耕地轮作和小麦一喷三防工作，提高农作物生产效率和产出水平；统筹资金1834万元，</w:t>
      </w:r>
      <w:r>
        <w:rPr>
          <w:rFonts w:hint="eastAsia" w:ascii="仿宋" w:hAnsi="仿宋" w:eastAsia="仿宋" w:cs="仿宋"/>
          <w:kern w:val="2"/>
          <w:sz w:val="32"/>
          <w:szCs w:val="32"/>
          <w:highlight w:val="none"/>
          <w:lang w:val="en-US" w:eastAsia="zh-CN" w:bidi="ar-SA"/>
        </w:rPr>
        <w:t>支持特色产业集群建设、农业社会化服务和新型农业经营主体贴息资金拨付，培育壮大一批特色农产品生产加工企业，推动一二三产业融合，引领农村经济发展。</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yellow"/>
          <w:lang w:val="en-US" w:eastAsia="zh-CN"/>
        </w:rPr>
      </w:pPr>
      <w:r>
        <w:rPr>
          <w:rFonts w:hint="eastAsia" w:ascii="仿宋" w:hAnsi="仿宋" w:eastAsia="仿宋" w:cs="仿宋"/>
          <w:b/>
          <w:bCs/>
          <w:sz w:val="32"/>
          <w:highlight w:val="none"/>
          <w:lang w:val="en-US" w:eastAsia="zh-CN"/>
        </w:rPr>
        <w:t>2.全面改善农村设施条件。</w:t>
      </w:r>
      <w:r>
        <w:rPr>
          <w:rFonts w:hint="eastAsia" w:ascii="仿宋" w:hAnsi="仿宋" w:eastAsia="仿宋" w:cs="仿宋"/>
          <w:sz w:val="32"/>
          <w:highlight w:val="none"/>
          <w:lang w:val="en-US" w:eastAsia="zh-CN"/>
        </w:rPr>
        <w:t>筹措资金7719万元，用于支持农村公路建设养护、国省道大中修及农</w:t>
      </w:r>
      <w:r>
        <w:rPr>
          <w:rFonts w:hint="eastAsia" w:ascii="仿宋" w:hAnsi="仿宋" w:eastAsia="仿宋" w:cs="仿宋"/>
          <w:sz w:val="32"/>
          <w:lang w:val="en-US" w:eastAsia="zh-CN"/>
        </w:rPr>
        <w:t>村路面改善项目建设，</w:t>
      </w:r>
      <w:r>
        <w:rPr>
          <w:rFonts w:hint="eastAsia" w:ascii="仿宋" w:hAnsi="仿宋" w:eastAsia="仿宋" w:cs="仿宋"/>
          <w:sz w:val="32"/>
          <w:szCs w:val="32"/>
          <w:lang w:eastAsia="zh-CN"/>
        </w:rPr>
        <w:t>打通农村“断头路”，</w:t>
      </w:r>
      <w:r>
        <w:rPr>
          <w:rFonts w:hint="eastAsia" w:ascii="仿宋" w:hAnsi="仿宋" w:eastAsia="仿宋" w:cs="仿宋"/>
          <w:sz w:val="32"/>
          <w:szCs w:val="32"/>
          <w:lang w:val="en-US" w:eastAsia="zh-CN"/>
        </w:rPr>
        <w:t>不断优化农村</w:t>
      </w:r>
      <w:r>
        <w:rPr>
          <w:rFonts w:hint="eastAsia" w:ascii="仿宋" w:hAnsi="仿宋" w:eastAsia="仿宋" w:cs="仿宋"/>
          <w:sz w:val="32"/>
          <w:szCs w:val="32"/>
          <w:lang w:eastAsia="zh-CN"/>
        </w:rPr>
        <w:t>路网结构</w:t>
      </w:r>
      <w:r>
        <w:rPr>
          <w:rFonts w:hint="eastAsia" w:ascii="仿宋" w:hAnsi="仿宋" w:eastAsia="仿宋" w:cs="仿宋"/>
          <w:sz w:val="32"/>
          <w:szCs w:val="32"/>
          <w:lang w:val="en-US" w:eastAsia="zh-CN"/>
        </w:rPr>
        <w:t>和提高</w:t>
      </w:r>
      <w:r>
        <w:rPr>
          <w:rFonts w:hint="eastAsia" w:ascii="仿宋" w:hAnsi="仿宋" w:eastAsia="仿宋" w:cs="仿宋"/>
          <w:sz w:val="32"/>
          <w:szCs w:val="32"/>
          <w:lang w:eastAsia="zh-CN"/>
        </w:rPr>
        <w:t>路面质量</w:t>
      </w:r>
      <w:r>
        <w:rPr>
          <w:rFonts w:hint="eastAsia" w:ascii="仿宋" w:hAnsi="仿宋" w:eastAsia="仿宋" w:cs="仿宋"/>
          <w:sz w:val="32"/>
          <w:highlight w:val="none"/>
          <w:lang w:val="en-US" w:eastAsia="zh-CN"/>
        </w:rPr>
        <w:t>；筹措资金205万元，落</w:t>
      </w:r>
      <w:r>
        <w:rPr>
          <w:rFonts w:hint="eastAsia" w:ascii="仿宋" w:hAnsi="仿宋" w:eastAsia="仿宋" w:cs="仿宋"/>
          <w:sz w:val="32"/>
          <w:lang w:val="en-US" w:eastAsia="zh-CN"/>
        </w:rPr>
        <w:t>实农村公益性财政奖补政策，用于22个村道路修建、环境整治和文化广场等项目建设，全面改善了农村基础设施条件，让居民的生产生活更加便利。</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yellow"/>
          <w:lang w:eastAsia="zh-CN"/>
        </w:rPr>
      </w:pPr>
      <w:r>
        <w:rPr>
          <w:rFonts w:hint="eastAsia" w:ascii="仿宋" w:hAnsi="仿宋" w:eastAsia="仿宋" w:cs="仿宋"/>
          <w:b/>
          <w:bCs/>
          <w:sz w:val="32"/>
          <w:highlight w:val="none"/>
          <w:lang w:val="en-US" w:eastAsia="zh-CN"/>
        </w:rPr>
        <w:t>3.全面优化居民生活环境。</w:t>
      </w:r>
      <w:r>
        <w:rPr>
          <w:rFonts w:hint="eastAsia" w:ascii="仿宋" w:hAnsi="仿宋" w:eastAsia="仿宋" w:cs="仿宋"/>
          <w:sz w:val="32"/>
          <w:highlight w:val="none"/>
          <w:lang w:val="en-US" w:eastAsia="zh-CN"/>
        </w:rPr>
        <w:t>投入资金616万元，用于城乡居民生活污水治理，持续改善水体生态环境，助力打赢“碧水”生态保卫战；投入资金600万元，用</w:t>
      </w:r>
      <w:r>
        <w:rPr>
          <w:rFonts w:hint="eastAsia" w:ascii="仿宋" w:hAnsi="仿宋" w:eastAsia="仿宋" w:cs="仿宋"/>
          <w:sz w:val="32"/>
          <w:lang w:val="en-US" w:eastAsia="zh-CN"/>
        </w:rPr>
        <w:t>于万店双河村和府河涢潭铺村和美乡村建设，打造宜居宜业乡村生活环境；投入资金180万元，支持乡镇垃圾分类收集转运一体化项目建设；投入资金3956万元，用于推进城区道路保洁、“擦亮小城镇”和村庄环境整治工作，实现群众整洁明亮的居住愿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sz w:val="32"/>
          <w:szCs w:val="32"/>
          <w:highlight w:val="yellow"/>
          <w:lang w:val="en-US" w:eastAsia="zh-CN"/>
        </w:rPr>
      </w:pPr>
      <w:r>
        <w:rPr>
          <w:rFonts w:hint="eastAsia" w:ascii="楷体_GB2312" w:hAnsi="楷体_GB2312" w:eastAsia="楷体_GB2312" w:cs="楷体_GB2312"/>
          <w:b w:val="0"/>
          <w:bCs w:val="0"/>
          <w:sz w:val="32"/>
          <w:szCs w:val="32"/>
          <w:highlight w:val="none"/>
          <w:lang w:eastAsia="zh-CN"/>
        </w:rPr>
        <w:t>（四）</w:t>
      </w:r>
      <w:r>
        <w:rPr>
          <w:rFonts w:hint="eastAsia" w:ascii="楷体_GB2312" w:hAnsi="楷体_GB2312" w:eastAsia="楷体_GB2312" w:cs="楷体_GB2312"/>
          <w:b w:val="0"/>
          <w:bCs w:val="0"/>
          <w:sz w:val="32"/>
          <w:szCs w:val="32"/>
          <w:highlight w:val="none"/>
          <w:lang w:val="en-US" w:eastAsia="zh-CN"/>
        </w:rPr>
        <w:t>筑牢财政防线</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聚力防范化解风险</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highlight w:val="none"/>
          <w:lang w:val="en-US" w:eastAsia="zh-CN"/>
        </w:rPr>
      </w:pPr>
      <w:r>
        <w:rPr>
          <w:rFonts w:hint="eastAsia" w:ascii="仿宋" w:hAnsi="仿宋" w:eastAsia="仿宋" w:cs="仿宋"/>
          <w:b/>
          <w:bCs/>
          <w:sz w:val="32"/>
          <w:highlight w:val="none"/>
          <w:lang w:val="en-US" w:eastAsia="zh-CN"/>
        </w:rPr>
        <w:t>1.全面落实国有“三资”政策。</w:t>
      </w:r>
      <w:r>
        <w:rPr>
          <w:rFonts w:hint="eastAsia" w:ascii="仿宋" w:hAnsi="仿宋" w:eastAsia="仿宋" w:cs="仿宋"/>
          <w:sz w:val="32"/>
          <w:highlight w:val="none"/>
          <w:lang w:val="en-US" w:eastAsia="zh-CN"/>
        </w:rPr>
        <w:t>严格执行零基预算，清理收回存量资金1.91亿元，有效防止财政资金沉淀，提高了资金使用效率</w:t>
      </w:r>
      <w:r>
        <w:rPr>
          <w:rFonts w:hint="eastAsia" w:ascii="仿宋" w:hAnsi="仿宋" w:eastAsia="仿宋" w:cs="仿宋"/>
          <w:b w:val="0"/>
          <w:bCs w:val="0"/>
          <w:sz w:val="32"/>
          <w:szCs w:val="32"/>
          <w:highlight w:val="none"/>
          <w:lang w:val="en-US" w:eastAsia="zh-CN"/>
        </w:rPr>
        <w:t>；深化</w:t>
      </w:r>
      <w:r>
        <w:rPr>
          <w:rFonts w:hint="eastAsia" w:ascii="仿宋" w:hAnsi="仿宋" w:eastAsia="仿宋" w:cs="仿宋"/>
          <w:b w:val="0"/>
          <w:bCs w:val="0"/>
          <w:sz w:val="32"/>
          <w:szCs w:val="32"/>
          <w:highlight w:val="none"/>
          <w:lang w:eastAsia="zh-CN"/>
        </w:rPr>
        <w:t>国企</w:t>
      </w:r>
      <w:r>
        <w:rPr>
          <w:rFonts w:hint="eastAsia" w:ascii="仿宋" w:hAnsi="仿宋" w:eastAsia="仿宋" w:cs="仿宋"/>
          <w:b w:val="0"/>
          <w:bCs w:val="0"/>
          <w:sz w:val="32"/>
          <w:szCs w:val="32"/>
          <w:highlight w:val="none"/>
          <w:lang w:val="en-US" w:eastAsia="zh-CN"/>
        </w:rPr>
        <w:t>国资</w:t>
      </w:r>
      <w:r>
        <w:rPr>
          <w:rFonts w:hint="eastAsia" w:ascii="仿宋" w:hAnsi="仿宋" w:eastAsia="仿宋" w:cs="仿宋"/>
          <w:b w:val="0"/>
          <w:bCs w:val="0"/>
          <w:sz w:val="32"/>
          <w:szCs w:val="32"/>
          <w:highlight w:val="none"/>
          <w:lang w:eastAsia="zh-CN"/>
        </w:rPr>
        <w:t>改革，</w:t>
      </w:r>
      <w:r>
        <w:rPr>
          <w:rFonts w:hint="eastAsia" w:ascii="仿宋" w:hAnsi="仿宋" w:eastAsia="仿宋" w:cs="仿宋"/>
          <w:sz w:val="32"/>
          <w:highlight w:val="none"/>
          <w:lang w:val="en-US" w:eastAsia="zh-CN"/>
        </w:rPr>
        <w:t>整合</w:t>
      </w:r>
      <w:r>
        <w:rPr>
          <w:rFonts w:hint="eastAsia" w:ascii="仿宋" w:hAnsi="仿宋" w:eastAsia="仿宋" w:cs="仿宋"/>
          <w:sz w:val="32"/>
          <w:highlight w:val="none"/>
          <w:lang w:eastAsia="zh-CN"/>
        </w:rPr>
        <w:t>区属国有资产资源，</w:t>
      </w:r>
      <w:r>
        <w:rPr>
          <w:rFonts w:hint="eastAsia" w:ascii="仿宋" w:hAnsi="仿宋" w:eastAsia="仿宋" w:cs="仿宋"/>
          <w:sz w:val="32"/>
          <w:highlight w:val="none"/>
          <w:lang w:val="en-US" w:eastAsia="zh-CN"/>
        </w:rPr>
        <w:t>集中</w:t>
      </w:r>
      <w:r>
        <w:rPr>
          <w:rFonts w:hint="eastAsia" w:ascii="仿宋" w:hAnsi="仿宋" w:eastAsia="仿宋" w:cs="仿宋"/>
          <w:sz w:val="32"/>
          <w:highlight w:val="none"/>
          <w:lang w:eastAsia="zh-CN"/>
        </w:rPr>
        <w:t>监管国有企业</w:t>
      </w:r>
      <w:r>
        <w:rPr>
          <w:rFonts w:hint="eastAsia" w:ascii="仿宋" w:hAnsi="仿宋" w:eastAsia="仿宋" w:cs="仿宋"/>
          <w:sz w:val="32"/>
          <w:highlight w:val="none"/>
          <w:lang w:val="en-US" w:eastAsia="zh-CN"/>
        </w:rPr>
        <w:t>26家</w:t>
      </w:r>
      <w:r>
        <w:rPr>
          <w:rFonts w:hint="eastAsia" w:ascii="仿宋" w:hAnsi="仿宋" w:eastAsia="仿宋" w:cs="仿宋"/>
          <w:sz w:val="32"/>
          <w:highlight w:val="none"/>
          <w:lang w:eastAsia="zh-CN"/>
        </w:rPr>
        <w:t>，关闭注销“僵尸企业”</w:t>
      </w:r>
      <w:r>
        <w:rPr>
          <w:rFonts w:hint="eastAsia" w:ascii="仿宋" w:hAnsi="仿宋" w:eastAsia="仿宋" w:cs="仿宋"/>
          <w:sz w:val="32"/>
          <w:highlight w:val="none"/>
          <w:lang w:val="en-US" w:eastAsia="zh-CN"/>
        </w:rPr>
        <w:t>50</w:t>
      </w:r>
      <w:r>
        <w:rPr>
          <w:rFonts w:hint="eastAsia" w:ascii="仿宋" w:hAnsi="仿宋" w:eastAsia="仿宋" w:cs="仿宋"/>
          <w:sz w:val="32"/>
          <w:highlight w:val="none"/>
          <w:lang w:eastAsia="zh-CN"/>
        </w:rPr>
        <w:t>家，</w:t>
      </w:r>
      <w:r>
        <w:rPr>
          <w:rFonts w:hint="eastAsia" w:ascii="仿宋" w:hAnsi="仿宋" w:eastAsia="仿宋" w:cs="仿宋"/>
          <w:sz w:val="32"/>
          <w:highlight w:val="none"/>
          <w:lang w:val="en-US" w:eastAsia="zh-CN"/>
        </w:rPr>
        <w:t>促使</w:t>
      </w:r>
      <w:r>
        <w:rPr>
          <w:rFonts w:hint="eastAsia" w:ascii="仿宋" w:hAnsi="仿宋" w:eastAsia="仿宋" w:cs="仿宋"/>
          <w:sz w:val="32"/>
          <w:highlight w:val="none"/>
          <w:lang w:eastAsia="zh-CN"/>
        </w:rPr>
        <w:t>经营性国有资产</w:t>
      </w:r>
      <w:r>
        <w:rPr>
          <w:rFonts w:hint="eastAsia" w:ascii="仿宋" w:hAnsi="仿宋" w:eastAsia="仿宋" w:cs="仿宋"/>
          <w:sz w:val="32"/>
          <w:highlight w:val="none"/>
          <w:lang w:val="en-US" w:eastAsia="zh-CN"/>
        </w:rPr>
        <w:t>资源</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动起来</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为后续“三资”盘活工作奠定了坚实的基础。</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sz w:val="32"/>
          <w:szCs w:val="32"/>
          <w:highlight w:val="yellow"/>
          <w:lang w:val="en-US" w:eastAsia="zh-CN"/>
        </w:rPr>
      </w:pPr>
      <w:r>
        <w:rPr>
          <w:rFonts w:hint="eastAsia" w:ascii="仿宋" w:hAnsi="仿宋" w:eastAsia="仿宋" w:cs="仿宋"/>
          <w:b/>
          <w:bCs/>
          <w:color w:val="000000"/>
          <w:sz w:val="32"/>
          <w:szCs w:val="32"/>
          <w:highlight w:val="none"/>
          <w:lang w:val="en-US" w:eastAsia="zh-CN"/>
        </w:rPr>
        <w:t>2.持续深化预算管理改革。</w:t>
      </w:r>
      <w:r>
        <w:rPr>
          <w:rFonts w:hint="eastAsia" w:ascii="仿宋" w:hAnsi="仿宋" w:eastAsia="仿宋" w:cs="仿宋"/>
          <w:b w:val="0"/>
          <w:bCs w:val="0"/>
          <w:sz w:val="32"/>
          <w:highlight w:val="none"/>
          <w:lang w:val="en-US" w:eastAsia="zh-CN"/>
        </w:rPr>
        <w:t>印发区财政局《关于进一步加强镇级（街道）财政专项资金管理的通知》，</w:t>
      </w:r>
      <w:r>
        <w:rPr>
          <w:rFonts w:hint="eastAsia" w:ascii="仿宋" w:hAnsi="仿宋" w:eastAsia="仿宋" w:cs="仿宋"/>
          <w:sz w:val="32"/>
          <w:highlight w:val="none"/>
          <w:lang w:val="en-US" w:eastAsia="zh-CN"/>
        </w:rPr>
        <w:t>进一步规范镇级（街道）财政专项资金和村（社区）“三资”管理，严格界定资金管</w:t>
      </w:r>
      <w:r>
        <w:rPr>
          <w:rFonts w:hint="eastAsia" w:ascii="仿宋" w:hAnsi="仿宋" w:eastAsia="仿宋" w:cs="仿宋"/>
          <w:sz w:val="32"/>
          <w:lang w:val="en-US" w:eastAsia="zh-CN"/>
        </w:rPr>
        <w:t>理范围、审批拨付流程和清理期限，保障了财政资金在镇（街道）和村（社区）的规范运行；持续推进绩效管理，对全区2022年10个部门整体支出和31个重点项目支出开展了绩效评价工作，将评价结果作为调整支出布局、完善财政政策和预算安排的重要依据，提高财政资金使用的科学性、合理</w:t>
      </w:r>
      <w:r>
        <w:rPr>
          <w:rFonts w:hint="eastAsia" w:ascii="仿宋" w:hAnsi="仿宋" w:eastAsia="仿宋" w:cs="仿宋"/>
          <w:b w:val="0"/>
          <w:bCs w:val="0"/>
          <w:sz w:val="32"/>
          <w:lang w:val="en-US" w:eastAsia="zh-CN"/>
        </w:rPr>
        <w:t>性；</w:t>
      </w:r>
      <w:r>
        <w:rPr>
          <w:rFonts w:hint="eastAsia" w:ascii="仿宋" w:hAnsi="仿宋" w:eastAsia="仿宋" w:cs="仿宋"/>
          <w:sz w:val="32"/>
          <w:lang w:val="en-US" w:eastAsia="zh-CN"/>
        </w:rPr>
        <w:t>推行非税电子票据管理改革，</w:t>
      </w:r>
      <w:r>
        <w:rPr>
          <w:rFonts w:hint="eastAsia" w:ascii="仿宋" w:hAnsi="仿宋" w:eastAsia="仿宋" w:cs="仿宋"/>
          <w:sz w:val="32"/>
          <w:szCs w:val="32"/>
          <w:highlight w:val="none"/>
          <w:lang w:eastAsia="zh-CN"/>
        </w:rPr>
        <w:t>实现从开票、查验到下载、报销、入账的全流程电子化管理，有效解决传统纸质票据印制成本高、开具效率低的问题，同时</w:t>
      </w:r>
      <w:r>
        <w:rPr>
          <w:rFonts w:hint="eastAsia" w:ascii="仿宋" w:hAnsi="仿宋" w:eastAsia="仿宋" w:cs="仿宋"/>
          <w:sz w:val="32"/>
          <w:szCs w:val="32"/>
          <w:highlight w:val="none"/>
          <w:lang w:val="en-US" w:eastAsia="zh-CN"/>
        </w:rPr>
        <w:t>依托系统</w:t>
      </w:r>
      <w:r>
        <w:rPr>
          <w:rFonts w:hint="eastAsia" w:ascii="仿宋" w:hAnsi="仿宋" w:eastAsia="仿宋" w:cs="仿宋"/>
          <w:sz w:val="32"/>
          <w:szCs w:val="32"/>
          <w:highlight w:val="none"/>
          <w:lang w:eastAsia="zh-CN"/>
        </w:rPr>
        <w:t>监控，从源头上</w:t>
      </w:r>
      <w:r>
        <w:rPr>
          <w:rFonts w:hint="eastAsia" w:ascii="仿宋" w:hAnsi="仿宋" w:eastAsia="仿宋" w:cs="仿宋"/>
          <w:sz w:val="32"/>
          <w:szCs w:val="32"/>
          <w:highlight w:val="none"/>
          <w:lang w:val="en-US" w:eastAsia="zh-CN"/>
        </w:rPr>
        <w:t>发现和解决</w:t>
      </w:r>
      <w:r>
        <w:rPr>
          <w:rFonts w:hint="eastAsia" w:ascii="仿宋" w:hAnsi="仿宋" w:eastAsia="仿宋" w:cs="仿宋"/>
          <w:sz w:val="32"/>
          <w:szCs w:val="32"/>
          <w:highlight w:val="none"/>
          <w:lang w:eastAsia="zh-CN"/>
        </w:rPr>
        <w:t>“乱收费”</w:t>
      </w:r>
      <w:r>
        <w:rPr>
          <w:rFonts w:hint="eastAsia" w:ascii="仿宋" w:hAnsi="仿宋" w:eastAsia="仿宋" w:cs="仿宋"/>
          <w:sz w:val="32"/>
          <w:szCs w:val="32"/>
          <w:highlight w:val="none"/>
          <w:lang w:val="en-US" w:eastAsia="zh-CN"/>
        </w:rPr>
        <w:t>问题</w:t>
      </w:r>
      <w:r>
        <w:rPr>
          <w:rFonts w:hint="eastAsia" w:ascii="仿宋" w:hAnsi="仿宋" w:eastAsia="仿宋" w:cs="仿宋"/>
          <w:sz w:val="32"/>
          <w:szCs w:val="32"/>
          <w:highlight w:val="none"/>
          <w:lang w:eastAsia="zh-CN"/>
        </w:rPr>
        <w:t>，提升非税收入的监管水平。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bCs/>
          <w:kern w:val="2"/>
          <w:sz w:val="32"/>
          <w:szCs w:val="24"/>
          <w:highlight w:val="none"/>
          <w:lang w:val="en-US" w:eastAsia="zh-CN" w:bidi="ar-SA"/>
        </w:rPr>
        <w:t>3.有效防范政府债务风险。</w:t>
      </w:r>
      <w:r>
        <w:rPr>
          <w:rFonts w:hint="eastAsia" w:ascii="仿宋" w:hAnsi="仿宋" w:eastAsia="仿宋" w:cs="仿宋"/>
          <w:b w:val="0"/>
          <w:bCs w:val="0"/>
          <w:kern w:val="2"/>
          <w:sz w:val="32"/>
          <w:szCs w:val="24"/>
          <w:highlight w:val="none"/>
          <w:lang w:val="en-US" w:eastAsia="zh-CN" w:bidi="ar-SA"/>
        </w:rPr>
        <w:t>加强债券发行流程管理，债券发行时，</w:t>
      </w:r>
      <w:r>
        <w:rPr>
          <w:rFonts w:hint="eastAsia" w:ascii="仿宋" w:hAnsi="仿宋" w:eastAsia="仿宋" w:cs="仿宋"/>
          <w:color w:val="auto"/>
          <w:sz w:val="32"/>
          <w:szCs w:val="32"/>
          <w:highlight w:val="none"/>
          <w:lang w:val="en-US" w:eastAsia="zh-CN"/>
        </w:rPr>
        <w:t>统筹考虑债券投向领域、融资收益平衡、项目成熟度等因素，排除潜在风险点；债券发行后，</w:t>
      </w:r>
      <w:r>
        <w:rPr>
          <w:rFonts w:hint="eastAsia" w:ascii="仿宋" w:hAnsi="仿宋" w:eastAsia="仿宋" w:cs="仿宋"/>
          <w:color w:val="000000"/>
          <w:sz w:val="32"/>
          <w:szCs w:val="32"/>
          <w:highlight w:val="none"/>
          <w:lang w:val="en-US" w:eastAsia="zh-CN"/>
        </w:rPr>
        <w:t>对专项债券资金实施穿透式监测，督</w:t>
      </w:r>
      <w:r>
        <w:rPr>
          <w:rFonts w:hint="eastAsia" w:ascii="仿宋" w:hAnsi="仿宋" w:eastAsia="仿宋" w:cs="仿宋"/>
          <w:color w:val="000000"/>
          <w:sz w:val="32"/>
          <w:szCs w:val="32"/>
          <w:lang w:val="en-US" w:eastAsia="zh-CN"/>
        </w:rPr>
        <w:t>促已举债的各项目单位按时报送资金实际支出数据，并实时录入债务系统，便于财政部门</w:t>
      </w:r>
      <w:r>
        <w:rPr>
          <w:rFonts w:hint="eastAsia" w:ascii="仿宋" w:hAnsi="仿宋" w:eastAsia="仿宋" w:cs="仿宋"/>
          <w:color w:val="000000"/>
          <w:sz w:val="32"/>
          <w:szCs w:val="32"/>
          <w:highlight w:val="none"/>
          <w:lang w:val="en-US" w:eastAsia="zh-CN"/>
        </w:rPr>
        <w:t>动态掌握项目建设和资金使用情况，及时督促单位履行偿还义务，避免出现债务违约情况；积极开展化债工作，主动</w:t>
      </w:r>
      <w:r>
        <w:rPr>
          <w:rFonts w:hint="eastAsia" w:eastAsia="仿宋" w:cs="Times New Roman"/>
          <w:color w:val="auto"/>
          <w:kern w:val="2"/>
          <w:sz w:val="32"/>
          <w:szCs w:val="32"/>
          <w:highlight w:val="none"/>
          <w:lang w:val="en-US" w:eastAsia="zh-CN" w:bidi="ar-SA"/>
        </w:rPr>
        <w:t>向上对接我区</w:t>
      </w:r>
      <w:r>
        <w:rPr>
          <w:rFonts w:hint="eastAsia" w:ascii="Times New Roman" w:hAnsi="Times New Roman" w:eastAsia="仿宋" w:cs="Times New Roman"/>
          <w:color w:val="auto"/>
          <w:kern w:val="2"/>
          <w:sz w:val="32"/>
          <w:szCs w:val="32"/>
          <w:highlight w:val="none"/>
          <w:lang w:val="en-US" w:eastAsia="zh-CN" w:bidi="ar-SA"/>
        </w:rPr>
        <w:t>债务有关情况，</w:t>
      </w:r>
      <w:r>
        <w:rPr>
          <w:rFonts w:hint="eastAsia" w:eastAsia="仿宋" w:cs="Times New Roman"/>
          <w:color w:val="auto"/>
          <w:kern w:val="2"/>
          <w:sz w:val="32"/>
          <w:szCs w:val="32"/>
          <w:highlight w:val="none"/>
          <w:lang w:val="en-US" w:eastAsia="zh-CN" w:bidi="ar-SA"/>
        </w:rPr>
        <w:t>重新核定隐性债</w:t>
      </w:r>
      <w:r>
        <w:rPr>
          <w:rFonts w:hint="eastAsia" w:ascii="仿宋" w:hAnsi="仿宋" w:eastAsia="仿宋" w:cs="仿宋"/>
          <w:color w:val="auto"/>
          <w:kern w:val="2"/>
          <w:sz w:val="32"/>
          <w:szCs w:val="32"/>
          <w:highlight w:val="none"/>
          <w:lang w:val="en-US" w:eastAsia="zh-CN" w:bidi="ar-SA"/>
        </w:rPr>
        <w:t>务金额，2023年底政府全口径债务率为199%，同比下降32个百分点，隐性债务风</w:t>
      </w:r>
      <w:r>
        <w:rPr>
          <w:rFonts w:hint="eastAsia" w:eastAsia="仿宋" w:cs="Times New Roman"/>
          <w:color w:val="auto"/>
          <w:kern w:val="2"/>
          <w:sz w:val="32"/>
          <w:szCs w:val="32"/>
          <w:highlight w:val="none"/>
          <w:lang w:val="en-US" w:eastAsia="zh-CN" w:bidi="ar-SA"/>
        </w:rPr>
        <w:t>险等级由橙色降为黄色。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2023年决算</w:t>
      </w:r>
      <w:r>
        <w:rPr>
          <w:rFonts w:hint="eastAsia" w:ascii="仿宋" w:hAnsi="仿宋" w:eastAsia="仿宋" w:cs="仿宋"/>
          <w:b w:val="0"/>
          <w:bCs w:val="0"/>
          <w:color w:val="auto"/>
          <w:sz w:val="32"/>
          <w:szCs w:val="32"/>
          <w:highlight w:val="none"/>
          <w:lang w:val="en-US" w:eastAsia="zh-CN"/>
        </w:rPr>
        <w:t>情况总体较好，经济社会保持平稳运行，预算、非税、国企国资改革有序推进，全区财政工作取得了积极进展。但仍然还存在一些问题和不足，主要表现在：财政收入增长乏力，财政收支矛盾和紧平衡运行特征依然凸显；“无预算支出”“超预算支出”现象依然存在，预算执行刚性约束有待加强；财政资金使用绩效有待提高，绩效评价结果运用与预算安排挂钩不紧，等等。下一步，我们将联合税务等部门着力培育优质财源，壮大一批龙头骨干企业，形成产业集群效应；扎实推进大财政体系建设，深挖国有“三资”潜力，打通盘活转化路径，扩大财政收入规模；积极探索培育“新质生产力”，以创新为引领，赋能高质量发展，提升产业综合竞争力；强化预算刚性约束，充分运用一体化系统动态监控功能，进一步规范预算执行，强化财政资金管理，提高财政资金使用效益；持续完善绩效应用机制，制定规范、高效、务实的绩效管理办法，实现预算与绩效的有机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主任、各位副主任、各位委员，使命在心，重任在前，全区财政部门将在区委、区政府的坚强领导和区人大的监督指导下，谋先机、开新局，稳中求进、奋勇争先，为加快“四区”建设、谱写曾都经济发展新篇章贡献财政力量！</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highlight w:val="yellow"/>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eastAsia="zh-CN"/>
        </w:rPr>
        <w:t>附表：</w:t>
      </w:r>
      <w:r>
        <w:rPr>
          <w:rFonts w:hint="eastAsia" w:ascii="仿宋" w:hAnsi="仿宋" w:eastAsia="仿宋" w:cs="仿宋"/>
          <w:color w:val="auto"/>
          <w:sz w:val="32"/>
          <w:szCs w:val="32"/>
          <w:highlight w:val="none"/>
          <w:lang w:val="en-US" w:eastAsia="zh-CN"/>
        </w:rPr>
        <w:t>曾都区2023年财政决算（草案）</w:t>
      </w: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7BE868-4ECF-426B-BC0C-063773D82F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3AA2068-2ED0-4F5F-A1C9-1A5B7BA618E0}"/>
  </w:font>
  <w:font w:name="楷体_GB2312">
    <w:altName w:val="楷体"/>
    <w:panose1 w:val="02010609030101010101"/>
    <w:charset w:val="86"/>
    <w:family w:val="modern"/>
    <w:pitch w:val="default"/>
    <w:sig w:usb0="00000000" w:usb1="00000000" w:usb2="00000000" w:usb3="00000000" w:csb0="00040000" w:csb1="00000000"/>
    <w:embedRegular r:id="rId3" w:fontKey="{4336090C-271C-4FFA-A2D9-BDEE2A3B9941}"/>
  </w:font>
  <w:font w:name="仿宋">
    <w:panose1 w:val="02010609060101010101"/>
    <w:charset w:val="86"/>
    <w:family w:val="auto"/>
    <w:pitch w:val="default"/>
    <w:sig w:usb0="800002BF" w:usb1="38CF7CFA" w:usb2="00000016" w:usb3="00000000" w:csb0="00040001" w:csb1="00000000"/>
    <w:embedRegular r:id="rId4" w:fontKey="{BBD31395-D1ED-4938-8937-3AB77E661EE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ZmUxYjYyNGRlNzM2ZDkxN2U4MmE2ZTM0ODIxMzcifQ=="/>
  </w:docVars>
  <w:rsids>
    <w:rsidRoot w:val="00000000"/>
    <w:rsid w:val="00065974"/>
    <w:rsid w:val="00424A23"/>
    <w:rsid w:val="00A97848"/>
    <w:rsid w:val="00AF1061"/>
    <w:rsid w:val="011B6997"/>
    <w:rsid w:val="01401F5A"/>
    <w:rsid w:val="014770DE"/>
    <w:rsid w:val="01D628BE"/>
    <w:rsid w:val="02247ACE"/>
    <w:rsid w:val="02812051"/>
    <w:rsid w:val="029167A1"/>
    <w:rsid w:val="02B40E52"/>
    <w:rsid w:val="02C77029"/>
    <w:rsid w:val="02E81E74"/>
    <w:rsid w:val="039D52F2"/>
    <w:rsid w:val="03D30005"/>
    <w:rsid w:val="03E20A25"/>
    <w:rsid w:val="03E5503B"/>
    <w:rsid w:val="043833BC"/>
    <w:rsid w:val="04446205"/>
    <w:rsid w:val="046441B2"/>
    <w:rsid w:val="04820A74"/>
    <w:rsid w:val="048F391D"/>
    <w:rsid w:val="04984480"/>
    <w:rsid w:val="04AB1DE0"/>
    <w:rsid w:val="05236E9E"/>
    <w:rsid w:val="053A3164"/>
    <w:rsid w:val="056871F1"/>
    <w:rsid w:val="060728D6"/>
    <w:rsid w:val="060F2843"/>
    <w:rsid w:val="0626697C"/>
    <w:rsid w:val="06430CCF"/>
    <w:rsid w:val="064F70E7"/>
    <w:rsid w:val="067759C5"/>
    <w:rsid w:val="06816BDF"/>
    <w:rsid w:val="07216AE2"/>
    <w:rsid w:val="074534C3"/>
    <w:rsid w:val="07C541D4"/>
    <w:rsid w:val="07E7087C"/>
    <w:rsid w:val="08146552"/>
    <w:rsid w:val="0828199A"/>
    <w:rsid w:val="08597DA5"/>
    <w:rsid w:val="09573BB2"/>
    <w:rsid w:val="09953DC4"/>
    <w:rsid w:val="09EA6F07"/>
    <w:rsid w:val="0B5F3925"/>
    <w:rsid w:val="0B7218AA"/>
    <w:rsid w:val="0B830DD6"/>
    <w:rsid w:val="0B8311D0"/>
    <w:rsid w:val="0BB35A1E"/>
    <w:rsid w:val="0BC639A4"/>
    <w:rsid w:val="0BE41BBC"/>
    <w:rsid w:val="0C3D1EB8"/>
    <w:rsid w:val="0C5965C6"/>
    <w:rsid w:val="0DB1711B"/>
    <w:rsid w:val="0DB62C38"/>
    <w:rsid w:val="0E511C4A"/>
    <w:rsid w:val="0EB612FE"/>
    <w:rsid w:val="0EBD4F5C"/>
    <w:rsid w:val="0EDB59B8"/>
    <w:rsid w:val="0EE4486D"/>
    <w:rsid w:val="0EF07706"/>
    <w:rsid w:val="0F026AA1"/>
    <w:rsid w:val="0F0A6ADE"/>
    <w:rsid w:val="0FA97864"/>
    <w:rsid w:val="0FAE6C29"/>
    <w:rsid w:val="1002041D"/>
    <w:rsid w:val="10652B2A"/>
    <w:rsid w:val="10676D26"/>
    <w:rsid w:val="10944070"/>
    <w:rsid w:val="10AA6729"/>
    <w:rsid w:val="116707D6"/>
    <w:rsid w:val="11922F72"/>
    <w:rsid w:val="119B4F8B"/>
    <w:rsid w:val="11D230A2"/>
    <w:rsid w:val="11DD55A3"/>
    <w:rsid w:val="11F36B75"/>
    <w:rsid w:val="11F76665"/>
    <w:rsid w:val="122038A7"/>
    <w:rsid w:val="12394ECF"/>
    <w:rsid w:val="12D537E4"/>
    <w:rsid w:val="13541895"/>
    <w:rsid w:val="136F66CF"/>
    <w:rsid w:val="13DF3855"/>
    <w:rsid w:val="14472AFC"/>
    <w:rsid w:val="154310AA"/>
    <w:rsid w:val="156A4E28"/>
    <w:rsid w:val="15B42113"/>
    <w:rsid w:val="163634D4"/>
    <w:rsid w:val="16825F80"/>
    <w:rsid w:val="16903980"/>
    <w:rsid w:val="16C94348"/>
    <w:rsid w:val="16FD041E"/>
    <w:rsid w:val="17011D34"/>
    <w:rsid w:val="170E522D"/>
    <w:rsid w:val="178E7A6B"/>
    <w:rsid w:val="180715CC"/>
    <w:rsid w:val="18463EA2"/>
    <w:rsid w:val="19527B6F"/>
    <w:rsid w:val="19AF5E30"/>
    <w:rsid w:val="1A6E4CE9"/>
    <w:rsid w:val="1A805E8F"/>
    <w:rsid w:val="1A8E1B30"/>
    <w:rsid w:val="1ABF2385"/>
    <w:rsid w:val="1B1B26AB"/>
    <w:rsid w:val="1B9E5DA3"/>
    <w:rsid w:val="1BAF28AD"/>
    <w:rsid w:val="1C6726AC"/>
    <w:rsid w:val="1CC63804"/>
    <w:rsid w:val="1CEC5D36"/>
    <w:rsid w:val="1D612C4A"/>
    <w:rsid w:val="1D862F93"/>
    <w:rsid w:val="1E5135A1"/>
    <w:rsid w:val="1E5D2262"/>
    <w:rsid w:val="1E6E3C0B"/>
    <w:rsid w:val="1E6F0C5A"/>
    <w:rsid w:val="1EB37DB8"/>
    <w:rsid w:val="1EDF5C75"/>
    <w:rsid w:val="1EFC175F"/>
    <w:rsid w:val="1F736A9E"/>
    <w:rsid w:val="1F9A2D26"/>
    <w:rsid w:val="201A19CC"/>
    <w:rsid w:val="20302F42"/>
    <w:rsid w:val="2107263D"/>
    <w:rsid w:val="213B1776"/>
    <w:rsid w:val="2185478B"/>
    <w:rsid w:val="227117DF"/>
    <w:rsid w:val="22A92ACB"/>
    <w:rsid w:val="22B73C2B"/>
    <w:rsid w:val="231575FA"/>
    <w:rsid w:val="23167AA0"/>
    <w:rsid w:val="23613156"/>
    <w:rsid w:val="239D3C79"/>
    <w:rsid w:val="23B62F6A"/>
    <w:rsid w:val="23B720F8"/>
    <w:rsid w:val="23F107C2"/>
    <w:rsid w:val="23F84C2A"/>
    <w:rsid w:val="24003A9F"/>
    <w:rsid w:val="246851A0"/>
    <w:rsid w:val="2485420E"/>
    <w:rsid w:val="248D380E"/>
    <w:rsid w:val="24A26904"/>
    <w:rsid w:val="24E76EA5"/>
    <w:rsid w:val="251174B5"/>
    <w:rsid w:val="25A4393B"/>
    <w:rsid w:val="25DA6DFA"/>
    <w:rsid w:val="260B2287"/>
    <w:rsid w:val="26307F40"/>
    <w:rsid w:val="266F1F3E"/>
    <w:rsid w:val="270F5DA7"/>
    <w:rsid w:val="271D48AB"/>
    <w:rsid w:val="27581BA8"/>
    <w:rsid w:val="27AB3D22"/>
    <w:rsid w:val="27C272BD"/>
    <w:rsid w:val="27D27A32"/>
    <w:rsid w:val="27F24ED7"/>
    <w:rsid w:val="285E6A39"/>
    <w:rsid w:val="28CB03EA"/>
    <w:rsid w:val="28D34980"/>
    <w:rsid w:val="29061BA6"/>
    <w:rsid w:val="29121B7F"/>
    <w:rsid w:val="296A4FA7"/>
    <w:rsid w:val="297445E7"/>
    <w:rsid w:val="29AF164F"/>
    <w:rsid w:val="2A3A138D"/>
    <w:rsid w:val="2A8A2314"/>
    <w:rsid w:val="2ADD14D8"/>
    <w:rsid w:val="2AE92D61"/>
    <w:rsid w:val="2B1955B2"/>
    <w:rsid w:val="2B4E6D35"/>
    <w:rsid w:val="2B5621F6"/>
    <w:rsid w:val="2BD91A86"/>
    <w:rsid w:val="2C8204DE"/>
    <w:rsid w:val="2C832D75"/>
    <w:rsid w:val="2C9C1E8B"/>
    <w:rsid w:val="2D7746A6"/>
    <w:rsid w:val="2D9B2143"/>
    <w:rsid w:val="2DC00011"/>
    <w:rsid w:val="2E161FE6"/>
    <w:rsid w:val="2E2760CC"/>
    <w:rsid w:val="2E2F19AF"/>
    <w:rsid w:val="2E3A00E1"/>
    <w:rsid w:val="2E6A09C9"/>
    <w:rsid w:val="2E8157DC"/>
    <w:rsid w:val="2ED33B5E"/>
    <w:rsid w:val="2F0404C8"/>
    <w:rsid w:val="2F161ED8"/>
    <w:rsid w:val="2F5922B5"/>
    <w:rsid w:val="2F786E1B"/>
    <w:rsid w:val="2F8842B8"/>
    <w:rsid w:val="2F9468FA"/>
    <w:rsid w:val="2FA70390"/>
    <w:rsid w:val="2FD75D78"/>
    <w:rsid w:val="2FEA73B1"/>
    <w:rsid w:val="30605B1E"/>
    <w:rsid w:val="31216E03"/>
    <w:rsid w:val="31323390"/>
    <w:rsid w:val="3136129A"/>
    <w:rsid w:val="318B788D"/>
    <w:rsid w:val="31FE5396"/>
    <w:rsid w:val="32B412EE"/>
    <w:rsid w:val="32BC3287"/>
    <w:rsid w:val="331900EC"/>
    <w:rsid w:val="332A6DF3"/>
    <w:rsid w:val="335F53F9"/>
    <w:rsid w:val="33A81582"/>
    <w:rsid w:val="33AA1331"/>
    <w:rsid w:val="33C822A9"/>
    <w:rsid w:val="340F5638"/>
    <w:rsid w:val="34AD7A7E"/>
    <w:rsid w:val="34B84AD7"/>
    <w:rsid w:val="34F605A6"/>
    <w:rsid w:val="351C000D"/>
    <w:rsid w:val="35387E42"/>
    <w:rsid w:val="35602737"/>
    <w:rsid w:val="360A4309"/>
    <w:rsid w:val="364A2958"/>
    <w:rsid w:val="36BE3049"/>
    <w:rsid w:val="37270EEB"/>
    <w:rsid w:val="373B04F2"/>
    <w:rsid w:val="375241BA"/>
    <w:rsid w:val="377203B8"/>
    <w:rsid w:val="37E02AB9"/>
    <w:rsid w:val="38062AFE"/>
    <w:rsid w:val="382B0567"/>
    <w:rsid w:val="382E1144"/>
    <w:rsid w:val="387455A9"/>
    <w:rsid w:val="398B36C2"/>
    <w:rsid w:val="399223BD"/>
    <w:rsid w:val="399F745E"/>
    <w:rsid w:val="39D54C2E"/>
    <w:rsid w:val="39DA2245"/>
    <w:rsid w:val="39E96EFB"/>
    <w:rsid w:val="3A304D85"/>
    <w:rsid w:val="3A79716B"/>
    <w:rsid w:val="3ADD1FEC"/>
    <w:rsid w:val="3AFA0DF0"/>
    <w:rsid w:val="3B2C2F74"/>
    <w:rsid w:val="3B40257B"/>
    <w:rsid w:val="3BF01DF8"/>
    <w:rsid w:val="3CC04321"/>
    <w:rsid w:val="3CC0779D"/>
    <w:rsid w:val="3D40537C"/>
    <w:rsid w:val="3D42355E"/>
    <w:rsid w:val="3DBA1FBD"/>
    <w:rsid w:val="3DC40CD9"/>
    <w:rsid w:val="3DD60F75"/>
    <w:rsid w:val="3DEE6F43"/>
    <w:rsid w:val="3E2948F8"/>
    <w:rsid w:val="3E495BEB"/>
    <w:rsid w:val="3E817133"/>
    <w:rsid w:val="3E9230EE"/>
    <w:rsid w:val="3E9E371C"/>
    <w:rsid w:val="3EB766D4"/>
    <w:rsid w:val="3ECA1683"/>
    <w:rsid w:val="3F0E6A85"/>
    <w:rsid w:val="3F5C588E"/>
    <w:rsid w:val="3F6C0C58"/>
    <w:rsid w:val="3F9A1400"/>
    <w:rsid w:val="40C80A80"/>
    <w:rsid w:val="41347C91"/>
    <w:rsid w:val="4145548E"/>
    <w:rsid w:val="418C02C8"/>
    <w:rsid w:val="41E31205"/>
    <w:rsid w:val="420A743F"/>
    <w:rsid w:val="421B3795"/>
    <w:rsid w:val="42FC147E"/>
    <w:rsid w:val="43156BB2"/>
    <w:rsid w:val="434F051D"/>
    <w:rsid w:val="43A74D38"/>
    <w:rsid w:val="43B753A5"/>
    <w:rsid w:val="43FD54AD"/>
    <w:rsid w:val="44EE129A"/>
    <w:rsid w:val="45031C5C"/>
    <w:rsid w:val="45132AAF"/>
    <w:rsid w:val="45B222C8"/>
    <w:rsid w:val="45BA18BD"/>
    <w:rsid w:val="45CC170C"/>
    <w:rsid w:val="46101D68"/>
    <w:rsid w:val="46133B09"/>
    <w:rsid w:val="46A47E62"/>
    <w:rsid w:val="46CF72AB"/>
    <w:rsid w:val="47170634"/>
    <w:rsid w:val="472B0583"/>
    <w:rsid w:val="47837D66"/>
    <w:rsid w:val="47A53F88"/>
    <w:rsid w:val="47D97FC2"/>
    <w:rsid w:val="47F95A5B"/>
    <w:rsid w:val="481D68F6"/>
    <w:rsid w:val="48695BB6"/>
    <w:rsid w:val="488E1C89"/>
    <w:rsid w:val="48CC18F2"/>
    <w:rsid w:val="48DE14F8"/>
    <w:rsid w:val="48FC3F85"/>
    <w:rsid w:val="49170DBF"/>
    <w:rsid w:val="4AB4263E"/>
    <w:rsid w:val="4BAE3FC7"/>
    <w:rsid w:val="4C0231EF"/>
    <w:rsid w:val="4C4D2D4A"/>
    <w:rsid w:val="4CB30404"/>
    <w:rsid w:val="4CDC1CC6"/>
    <w:rsid w:val="4DA05060"/>
    <w:rsid w:val="4DF855C1"/>
    <w:rsid w:val="4E272381"/>
    <w:rsid w:val="4E315606"/>
    <w:rsid w:val="4E5959D6"/>
    <w:rsid w:val="4E8E0A6E"/>
    <w:rsid w:val="4EBB3267"/>
    <w:rsid w:val="4F7322D0"/>
    <w:rsid w:val="4F7F146C"/>
    <w:rsid w:val="4F94016E"/>
    <w:rsid w:val="50A007C5"/>
    <w:rsid w:val="50E903DE"/>
    <w:rsid w:val="519B7F31"/>
    <w:rsid w:val="51A77318"/>
    <w:rsid w:val="51BD627C"/>
    <w:rsid w:val="51F223CA"/>
    <w:rsid w:val="52056328"/>
    <w:rsid w:val="525655BC"/>
    <w:rsid w:val="526606C2"/>
    <w:rsid w:val="52937577"/>
    <w:rsid w:val="52C974E4"/>
    <w:rsid w:val="52D344EF"/>
    <w:rsid w:val="52DC50CB"/>
    <w:rsid w:val="53051C89"/>
    <w:rsid w:val="53065A01"/>
    <w:rsid w:val="530B69A8"/>
    <w:rsid w:val="5329480D"/>
    <w:rsid w:val="534A7507"/>
    <w:rsid w:val="53702CB7"/>
    <w:rsid w:val="537312E8"/>
    <w:rsid w:val="53A47A17"/>
    <w:rsid w:val="53FA4195"/>
    <w:rsid w:val="53FB308C"/>
    <w:rsid w:val="541B5D9E"/>
    <w:rsid w:val="541E128D"/>
    <w:rsid w:val="544F15EF"/>
    <w:rsid w:val="5451521A"/>
    <w:rsid w:val="5452714F"/>
    <w:rsid w:val="555E38D2"/>
    <w:rsid w:val="559819DA"/>
    <w:rsid w:val="55DC7CC0"/>
    <w:rsid w:val="55E942E3"/>
    <w:rsid w:val="562B40FC"/>
    <w:rsid w:val="563A7E9B"/>
    <w:rsid w:val="564112D8"/>
    <w:rsid w:val="5658284A"/>
    <w:rsid w:val="56C97471"/>
    <w:rsid w:val="570146A8"/>
    <w:rsid w:val="575738BA"/>
    <w:rsid w:val="57EE718F"/>
    <w:rsid w:val="586A7D22"/>
    <w:rsid w:val="58D04603"/>
    <w:rsid w:val="58E80082"/>
    <w:rsid w:val="59061424"/>
    <w:rsid w:val="59D93E6F"/>
    <w:rsid w:val="59F718AB"/>
    <w:rsid w:val="59FE51CE"/>
    <w:rsid w:val="5A372F6A"/>
    <w:rsid w:val="5A736072"/>
    <w:rsid w:val="5ABF3065"/>
    <w:rsid w:val="5B337AB7"/>
    <w:rsid w:val="5B4E6197"/>
    <w:rsid w:val="5B6F2CD4"/>
    <w:rsid w:val="5BFA1563"/>
    <w:rsid w:val="5C090498"/>
    <w:rsid w:val="5C1F7DEB"/>
    <w:rsid w:val="5C275149"/>
    <w:rsid w:val="5C3F0CA1"/>
    <w:rsid w:val="5CC333F7"/>
    <w:rsid w:val="5CDF79EE"/>
    <w:rsid w:val="5D22249D"/>
    <w:rsid w:val="5D274796"/>
    <w:rsid w:val="5DA3771A"/>
    <w:rsid w:val="5DC015CE"/>
    <w:rsid w:val="5DC15346"/>
    <w:rsid w:val="5E2A42C0"/>
    <w:rsid w:val="5ED30E8D"/>
    <w:rsid w:val="5F0B6879"/>
    <w:rsid w:val="5F107C5C"/>
    <w:rsid w:val="5F141327"/>
    <w:rsid w:val="5F797C86"/>
    <w:rsid w:val="6008100A"/>
    <w:rsid w:val="60996106"/>
    <w:rsid w:val="609B59DA"/>
    <w:rsid w:val="609D79A4"/>
    <w:rsid w:val="60B259E3"/>
    <w:rsid w:val="60D50914"/>
    <w:rsid w:val="610D03E6"/>
    <w:rsid w:val="6127499F"/>
    <w:rsid w:val="614E2EF3"/>
    <w:rsid w:val="61811074"/>
    <w:rsid w:val="61F23F94"/>
    <w:rsid w:val="62012818"/>
    <w:rsid w:val="621710AD"/>
    <w:rsid w:val="622C5CE4"/>
    <w:rsid w:val="628936C0"/>
    <w:rsid w:val="62992F9A"/>
    <w:rsid w:val="630C0E11"/>
    <w:rsid w:val="631A352E"/>
    <w:rsid w:val="634F4D1B"/>
    <w:rsid w:val="63597E24"/>
    <w:rsid w:val="63666773"/>
    <w:rsid w:val="636D1428"/>
    <w:rsid w:val="63760B69"/>
    <w:rsid w:val="63836354"/>
    <w:rsid w:val="63953CCC"/>
    <w:rsid w:val="6398186E"/>
    <w:rsid w:val="639F5904"/>
    <w:rsid w:val="64526CF8"/>
    <w:rsid w:val="646507D9"/>
    <w:rsid w:val="649D5951"/>
    <w:rsid w:val="64A70DF2"/>
    <w:rsid w:val="65202952"/>
    <w:rsid w:val="652F44AD"/>
    <w:rsid w:val="655D686D"/>
    <w:rsid w:val="65671199"/>
    <w:rsid w:val="65A610A9"/>
    <w:rsid w:val="65D93276"/>
    <w:rsid w:val="66034AE2"/>
    <w:rsid w:val="66A66CB3"/>
    <w:rsid w:val="66BC3FA9"/>
    <w:rsid w:val="6760735A"/>
    <w:rsid w:val="677A5CE8"/>
    <w:rsid w:val="678640A0"/>
    <w:rsid w:val="68CD1043"/>
    <w:rsid w:val="68D777CC"/>
    <w:rsid w:val="693A19B6"/>
    <w:rsid w:val="69C17893"/>
    <w:rsid w:val="6A78089B"/>
    <w:rsid w:val="6A786CB9"/>
    <w:rsid w:val="6ACC51C2"/>
    <w:rsid w:val="6B405AFC"/>
    <w:rsid w:val="6C183FC0"/>
    <w:rsid w:val="6C566CE0"/>
    <w:rsid w:val="6CE46024"/>
    <w:rsid w:val="6CFF105E"/>
    <w:rsid w:val="6D1B5AD7"/>
    <w:rsid w:val="6D30394E"/>
    <w:rsid w:val="6D681035"/>
    <w:rsid w:val="6D7221B9"/>
    <w:rsid w:val="6D8E6FF3"/>
    <w:rsid w:val="6E41530E"/>
    <w:rsid w:val="6E607614"/>
    <w:rsid w:val="6EA168B2"/>
    <w:rsid w:val="6EDA1DC4"/>
    <w:rsid w:val="6EF029B3"/>
    <w:rsid w:val="6F302C8E"/>
    <w:rsid w:val="6F57185C"/>
    <w:rsid w:val="6FE171EC"/>
    <w:rsid w:val="70127EA6"/>
    <w:rsid w:val="701D28B0"/>
    <w:rsid w:val="701F03D6"/>
    <w:rsid w:val="703B0F88"/>
    <w:rsid w:val="70C56731"/>
    <w:rsid w:val="71316E9B"/>
    <w:rsid w:val="71710EB4"/>
    <w:rsid w:val="71B47626"/>
    <w:rsid w:val="72640322"/>
    <w:rsid w:val="73094043"/>
    <w:rsid w:val="73214465"/>
    <w:rsid w:val="734C4D75"/>
    <w:rsid w:val="73682094"/>
    <w:rsid w:val="736F0EE7"/>
    <w:rsid w:val="73F0185A"/>
    <w:rsid w:val="74090EEE"/>
    <w:rsid w:val="74542618"/>
    <w:rsid w:val="74586390"/>
    <w:rsid w:val="74AF7D84"/>
    <w:rsid w:val="75F573FC"/>
    <w:rsid w:val="76262EEE"/>
    <w:rsid w:val="764C17F9"/>
    <w:rsid w:val="767A212C"/>
    <w:rsid w:val="76E74634"/>
    <w:rsid w:val="76FE4961"/>
    <w:rsid w:val="770537EC"/>
    <w:rsid w:val="77674410"/>
    <w:rsid w:val="777343D0"/>
    <w:rsid w:val="77A2440E"/>
    <w:rsid w:val="77B84C6C"/>
    <w:rsid w:val="77D0784A"/>
    <w:rsid w:val="77EF50EB"/>
    <w:rsid w:val="78074FAE"/>
    <w:rsid w:val="78165BF2"/>
    <w:rsid w:val="7817640B"/>
    <w:rsid w:val="784C3D32"/>
    <w:rsid w:val="787E4304"/>
    <w:rsid w:val="78873DC2"/>
    <w:rsid w:val="792C3CB7"/>
    <w:rsid w:val="794A101D"/>
    <w:rsid w:val="79A008DA"/>
    <w:rsid w:val="79B15996"/>
    <w:rsid w:val="79E306C6"/>
    <w:rsid w:val="7A385F1C"/>
    <w:rsid w:val="7A9748A3"/>
    <w:rsid w:val="7AC73B44"/>
    <w:rsid w:val="7AD718AD"/>
    <w:rsid w:val="7AFA5CC1"/>
    <w:rsid w:val="7B0C6FB5"/>
    <w:rsid w:val="7B7E0668"/>
    <w:rsid w:val="7BD27334"/>
    <w:rsid w:val="7BDE4B40"/>
    <w:rsid w:val="7C0861C2"/>
    <w:rsid w:val="7C9A0DE4"/>
    <w:rsid w:val="7CB00608"/>
    <w:rsid w:val="7CE32E91"/>
    <w:rsid w:val="7D261183"/>
    <w:rsid w:val="7D450C26"/>
    <w:rsid w:val="7E62737C"/>
    <w:rsid w:val="7E8E3382"/>
    <w:rsid w:val="7E953FC2"/>
    <w:rsid w:val="7EB1275E"/>
    <w:rsid w:val="7FA87FC3"/>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Times New Roman" w:hAnsi="Times New Roman" w:eastAsia="仿宋_GB2312" w:cs="Times New Roman"/>
    </w:rPr>
  </w:style>
  <w:style w:type="paragraph" w:styleId="4">
    <w:name w:val="Body Text"/>
    <w:basedOn w:val="1"/>
    <w:next w:val="5"/>
    <w:autoRedefine/>
    <w:semiHidden/>
    <w:qFormat/>
    <w:uiPriority w:val="99"/>
    <w:rPr>
      <w:rFonts w:eastAsia="楷体_GB2312"/>
    </w:rPr>
  </w:style>
  <w:style w:type="paragraph" w:styleId="5">
    <w:name w:val="toc 5"/>
    <w:basedOn w:val="1"/>
    <w:next w:val="1"/>
    <w:autoRedefine/>
    <w:unhideWhenUsed/>
    <w:qFormat/>
    <w:uiPriority w:val="39"/>
    <w:pPr>
      <w:ind w:left="1680"/>
    </w:pPr>
  </w:style>
  <w:style w:type="paragraph" w:styleId="6">
    <w:name w:val="Body Text Indent"/>
    <w:basedOn w:val="1"/>
    <w:next w:val="7"/>
    <w:autoRedefine/>
    <w:qFormat/>
    <w:uiPriority w:val="0"/>
    <w:pPr>
      <w:ind w:firstLine="570"/>
    </w:pPr>
    <w:rPr>
      <w:rFonts w:ascii="宋体" w:hAnsi="Times New Roman" w:eastAsia="Times New Roman"/>
      <w:sz w:val="28"/>
      <w:szCs w:val="28"/>
    </w:rPr>
  </w:style>
  <w:style w:type="paragraph" w:styleId="7">
    <w:name w:val="Body Text First Indent 2"/>
    <w:basedOn w:val="6"/>
    <w:next w:val="1"/>
    <w:autoRedefine/>
    <w:qFormat/>
    <w:uiPriority w:val="0"/>
    <w:pPr>
      <w:spacing w:after="120"/>
      <w:ind w:left="420" w:leftChars="200" w:firstLine="420" w:firstLineChars="200"/>
    </w:pPr>
    <w:rPr>
      <w:rFonts w:ascii="Calibri" w:hAnsi="Calibri" w:eastAsia="宋体"/>
      <w:sz w:val="21"/>
      <w:szCs w:val="22"/>
      <w:lang w:val="en-US" w:eastAsia="zh-CN"/>
    </w:rPr>
  </w:style>
  <w:style w:type="paragraph" w:styleId="8">
    <w:name w:val="footer"/>
    <w:basedOn w:val="1"/>
    <w:autoRedefine/>
    <w:qFormat/>
    <w:uiPriority w:val="99"/>
    <w:pPr>
      <w:tabs>
        <w:tab w:val="center" w:pos="4153"/>
        <w:tab w:val="right" w:pos="8306"/>
      </w:tabs>
      <w:snapToGrid w:val="0"/>
      <w:jc w:val="left"/>
    </w:pPr>
    <w:rPr>
      <w:kern w:val="0"/>
      <w:sz w:val="18"/>
      <w:szCs w:val="18"/>
    </w:rPr>
  </w:style>
  <w:style w:type="character" w:styleId="11">
    <w:name w:val="Strong"/>
    <w:basedOn w:val="10"/>
    <w:autoRedefine/>
    <w:qFormat/>
    <w:uiPriority w:val="22"/>
    <w:rPr>
      <w:b/>
      <w:bCs/>
    </w:rPr>
  </w:style>
  <w:style w:type="character" w:styleId="12">
    <w:name w:val="Emphasis"/>
    <w:basedOn w:val="10"/>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7124</Words>
  <Characters>8306</Characters>
  <Lines>0</Lines>
  <Paragraphs>0</Paragraphs>
  <TotalTime>998</TotalTime>
  <ScaleCrop>false</ScaleCrop>
  <LinksUpToDate>false</LinksUpToDate>
  <CharactersWithSpaces>8308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2023-08-12T02:30:00Z</dcterms:created>
  <dc:creator>Administrator</dc:creator>
  <cp:lastModifiedBy>。。。</cp:lastModifiedBy>
  <cp:lastPrinted>2024-09-02T02:09:00Z</cp:lastPrinted>
  <dcterms:modified xsi:type="dcterms:W3CDTF">2024-09-10T00:56:23Z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7E4F0FDA46464178BAB262E09F064D84_13</vt:lpwstr>
  </property>
</Properties>
</file>