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强制执行申请书</w:t>
      </w:r>
    </w:p>
    <w:p>
      <w:pPr>
        <w:spacing w:after="0" w:line="502" w:lineRule="exact"/>
        <w:ind w:right="6" w:firstLine="4600" w:firstLineChars="2300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城管强执申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Lines="100"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申请人：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地址：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法定代表人：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职务：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电话：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委托代理人：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单位：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职务：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被申请人：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性别：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民族：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职业：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法定代表人或负责人：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职务：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身份证或其他有效证件号码：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住址或地址：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电话：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申请人对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eastAsia="zh-CN"/>
        </w:rPr>
        <w:t>（案由）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一案，于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作出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（行政决定书的名称及文号）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sym w:font="Wingdings 2" w:char="00A3"/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由于被申请人在法定期限内既不申请行政复议，也不提起行政诉讼，又不履行行政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处罚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决定书确定的法定义务，本机关依照《中华人民共和国行政诉讼法》第九十七条、《中华人民共和国行政处罚法》第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七十二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条以及《中华人民共和国行政强制法》第五十三条、第五十四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，特申请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你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院强制执行下列项目：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  <w:lang w:val="en-US" w:eastAsia="zh-CN"/>
        </w:rPr>
        <w:t>。</w:t>
      </w:r>
    </w:p>
    <w:p>
      <w:pPr>
        <w:widowControl w:val="0"/>
        <w:overflowPunct w:val="0"/>
        <w:snapToGrid w:val="0"/>
        <w:spacing w:line="520" w:lineRule="exact"/>
        <w:ind w:left="279" w:leftChars="133" w:firstLine="280" w:firstLineChars="100"/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sym w:font="Wingdings 2" w:char="00A3"/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被申请人于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申请行政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复议，复议机关于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日作出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  <w:lang w:val="en-US" w:eastAsia="zh-CN"/>
        </w:rPr>
        <w:t xml:space="preserve">    （文书号）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行政复议决定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由于被申请人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拒不自动履行行政复议决定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确定的法定义务，本机关依照《中华人民共和国行政诉讼法》第九十七条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《中华人民共和国行政处罚法》第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七十二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条以及《中华人民共和国行政强制法》第五十三条、第五十四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，特申请贵院强制执行下列项目：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sym w:font="Wingdings 2" w:char="00A3"/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被申请人于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日提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lang w:eastAsia="zh-CN"/>
        </w:rPr>
        <w:t>起行政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诉讼，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人民法院于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日作出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  <w:lang w:val="en-US" w:eastAsia="zh-CN"/>
        </w:rPr>
        <w:t xml:space="preserve">    （文书号）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行政判决。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由于被申请人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拒不自动履行行政判决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确定的法定义务，本机关依照《中华人民共和国行政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诉讼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法》第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九十五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，特申请贵院强制执行下列项目：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附：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行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28"/>
          <w:szCs w:val="28"/>
        </w:rPr>
        <w:t>政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28"/>
          <w:szCs w:val="28"/>
          <w:lang w:val="en-US" w:eastAsia="zh-CN"/>
        </w:rPr>
        <w:t>处罚）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28"/>
          <w:szCs w:val="28"/>
        </w:rPr>
        <w:t>决定书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28"/>
          <w:szCs w:val="28"/>
          <w:lang w:eastAsia="zh-CN"/>
        </w:rPr>
        <w:t>、行政复议决定书或行政判决书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28"/>
          <w:szCs w:val="28"/>
          <w:lang w:val="en-US" w:eastAsia="zh-CN"/>
        </w:rPr>
        <w:t>等文书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28"/>
          <w:szCs w:val="28"/>
          <w:lang w:eastAsia="zh-CN"/>
        </w:rPr>
        <w:t>原件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；</w:t>
      </w:r>
    </w:p>
    <w:p>
      <w:pPr>
        <w:widowControl w:val="0"/>
        <w:numPr>
          <w:ilvl w:val="0"/>
          <w:numId w:val="0"/>
        </w:numPr>
        <w:overflowPunct w:val="0"/>
        <w:snapToGrid w:val="0"/>
        <w:spacing w:line="520" w:lineRule="exact"/>
        <w:ind w:firstLine="1120" w:firstLineChars="400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行政决定书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、行政复议决定书或行政判决书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等文书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生效证明；</w:t>
      </w:r>
    </w:p>
    <w:p>
      <w:pPr>
        <w:widowControl w:val="0"/>
        <w:numPr>
          <w:ilvl w:val="0"/>
          <w:numId w:val="0"/>
        </w:numPr>
        <w:overflowPunct w:val="0"/>
        <w:snapToGrid w:val="0"/>
        <w:spacing w:line="520" w:lineRule="exact"/>
        <w:ind w:firstLine="1120" w:firstLineChars="4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3.申请人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法定代表人身份证明、授权委托书；</w:t>
      </w:r>
    </w:p>
    <w:p>
      <w:pPr>
        <w:widowControl w:val="0"/>
        <w:numPr>
          <w:ilvl w:val="0"/>
          <w:numId w:val="0"/>
        </w:numPr>
        <w:overflowPunct w:val="0"/>
        <w:snapToGrid w:val="0"/>
        <w:spacing w:line="520" w:lineRule="exact"/>
        <w:ind w:firstLine="1120" w:firstLineChars="4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行政机关催告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履行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情况；</w:t>
      </w:r>
    </w:p>
    <w:p>
      <w:pPr>
        <w:widowControl w:val="0"/>
        <w:numPr>
          <w:ilvl w:val="0"/>
          <w:numId w:val="0"/>
        </w:numPr>
        <w:overflowPunct w:val="0"/>
        <w:snapToGrid w:val="0"/>
        <w:spacing w:line="520" w:lineRule="exact"/>
        <w:ind w:firstLine="1120" w:firstLineChars="4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申请强制执行标的情况；</w:t>
      </w:r>
    </w:p>
    <w:p>
      <w:pPr>
        <w:widowControl w:val="0"/>
        <w:numPr>
          <w:ilvl w:val="0"/>
          <w:numId w:val="0"/>
        </w:numPr>
        <w:overflowPunct w:val="0"/>
        <w:snapToGrid w:val="0"/>
        <w:spacing w:line="520" w:lineRule="exact"/>
        <w:ind w:firstLine="1120" w:firstLineChars="4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FZFS" w:cs="Times New Roman"/>
          <w:color w:val="auto"/>
          <w:kern w:val="2"/>
          <w:sz w:val="28"/>
          <w:szCs w:val="28"/>
          <w:u w:val="single"/>
          <w:lang w:val="en-US" w:eastAsia="zh-CN"/>
        </w:rPr>
        <w:t>6.</w:t>
      </w:r>
      <w:r>
        <w:rPr>
          <w:rFonts w:hint="default" w:ascii="Times New Roman" w:hAnsi="Times New Roman" w:eastAsia="FZFS" w:cs="Times New Roman"/>
          <w:color w:val="auto"/>
          <w:kern w:val="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>（其他依法需要提交的材料）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pStyle w:val="2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此致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人民法院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spacing w:after="0" w:line="308" w:lineRule="exact"/>
        <w:ind w:firstLine="3360" w:firstLineChars="1200"/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  <w:bookmarkStart w:id="0" w:name="_GoBack"/>
      <w:bookmarkEnd w:id="0"/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3526200"/>
    <w:rsid w:val="049D299F"/>
    <w:rsid w:val="12E5288F"/>
    <w:rsid w:val="1F390CCB"/>
    <w:rsid w:val="244D1F9C"/>
    <w:rsid w:val="2973228F"/>
    <w:rsid w:val="2CE079AD"/>
    <w:rsid w:val="2ED523E6"/>
    <w:rsid w:val="30DB3A35"/>
    <w:rsid w:val="39340367"/>
    <w:rsid w:val="39A1679C"/>
    <w:rsid w:val="44027C20"/>
    <w:rsid w:val="44B3175A"/>
    <w:rsid w:val="4DF542F3"/>
    <w:rsid w:val="5203159A"/>
    <w:rsid w:val="52301165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DBEBF410EC504C0EA33BDB25B4224A56_13</vt:lpwstr>
  </property>
</Properties>
</file>